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CA8B" w14:textId="02EABE21" w:rsidR="00A51667" w:rsidRPr="007B0547" w:rsidRDefault="00A51667" w:rsidP="000C62F1">
      <w:pPr>
        <w:rPr>
          <w:rFonts w:asciiTheme="majorHAnsi" w:hAnsiTheme="majorHAnsi" w:cstheme="majorBidi"/>
          <w:b/>
          <w:sz w:val="28"/>
          <w:szCs w:val="28"/>
        </w:rPr>
      </w:pPr>
      <w:r w:rsidRPr="007B0547">
        <w:rPr>
          <w:rFonts w:asciiTheme="majorHAnsi" w:hAnsiTheme="majorHAnsi" w:cstheme="majorBidi"/>
          <w:b/>
          <w:sz w:val="28"/>
          <w:szCs w:val="28"/>
        </w:rPr>
        <w:t xml:space="preserve">SUBJECT: Provision of Consultation and review </w:t>
      </w:r>
      <w:r w:rsidR="5145FFF7" w:rsidRPr="007B0547">
        <w:rPr>
          <w:rFonts w:asciiTheme="majorHAnsi" w:hAnsiTheme="majorHAnsi" w:cstheme="majorBidi"/>
          <w:b/>
          <w:bCs/>
          <w:sz w:val="28"/>
          <w:szCs w:val="28"/>
        </w:rPr>
        <w:t>services</w:t>
      </w:r>
      <w:r w:rsidRPr="007B0547">
        <w:rPr>
          <w:rFonts w:asciiTheme="majorHAnsi" w:hAnsiTheme="majorHAnsi" w:cstheme="majorBidi"/>
          <w:b/>
          <w:bCs/>
          <w:sz w:val="28"/>
          <w:szCs w:val="28"/>
        </w:rPr>
        <w:t xml:space="preserve"> </w:t>
      </w:r>
      <w:r w:rsidRPr="007B0547">
        <w:rPr>
          <w:rFonts w:asciiTheme="majorHAnsi" w:hAnsiTheme="majorHAnsi" w:cstheme="majorBidi"/>
          <w:b/>
          <w:sz w:val="28"/>
          <w:szCs w:val="28"/>
        </w:rPr>
        <w:t xml:space="preserve">of EASO training </w:t>
      </w:r>
      <w:r w:rsidR="00D25858" w:rsidRPr="007B0547">
        <w:rPr>
          <w:rFonts w:asciiTheme="majorHAnsi" w:hAnsiTheme="majorHAnsi" w:cstheme="majorBidi"/>
          <w:b/>
          <w:sz w:val="28"/>
          <w:szCs w:val="28"/>
        </w:rPr>
        <w:t>materials</w:t>
      </w:r>
      <w:r w:rsidRPr="007B0547">
        <w:rPr>
          <w:rFonts w:asciiTheme="majorHAnsi" w:hAnsiTheme="majorHAnsi" w:cstheme="majorBidi"/>
          <w:b/>
          <w:sz w:val="28"/>
          <w:szCs w:val="28"/>
        </w:rPr>
        <w:t xml:space="preserve"> and EASO </w:t>
      </w:r>
      <w:r w:rsidR="00980C32" w:rsidRPr="007B0547">
        <w:rPr>
          <w:rFonts w:asciiTheme="majorHAnsi" w:hAnsiTheme="majorHAnsi" w:cstheme="majorBidi"/>
          <w:b/>
          <w:sz w:val="28"/>
          <w:szCs w:val="28"/>
        </w:rPr>
        <w:t>Practical guides and tools</w:t>
      </w:r>
      <w:r w:rsidRPr="007B0547">
        <w:rPr>
          <w:rFonts w:asciiTheme="majorHAnsi" w:hAnsiTheme="majorHAnsi" w:cstheme="majorBidi"/>
          <w:b/>
          <w:sz w:val="28"/>
          <w:szCs w:val="28"/>
        </w:rPr>
        <w:t xml:space="preserve"> by members of academia.</w:t>
      </w:r>
    </w:p>
    <w:p w14:paraId="63100312" w14:textId="77777777" w:rsidR="00A51667" w:rsidRPr="007B0547" w:rsidRDefault="00A51667" w:rsidP="00A51667">
      <w:pPr>
        <w:rPr>
          <w:rFonts w:asciiTheme="majorHAnsi" w:hAnsiTheme="majorHAnsi" w:cstheme="majorHAnsi"/>
          <w:b/>
          <w:bCs/>
          <w:sz w:val="28"/>
          <w:szCs w:val="28"/>
        </w:rPr>
      </w:pPr>
    </w:p>
    <w:p w14:paraId="18FBA7C1" w14:textId="2C46B344" w:rsidR="00A51667" w:rsidRPr="007B0547" w:rsidRDefault="00A51667" w:rsidP="000C62F1">
      <w:pPr>
        <w:pStyle w:val="Default"/>
        <w:rPr>
          <w:rFonts w:asciiTheme="majorHAnsi" w:hAnsiTheme="majorHAnsi" w:cstheme="majorHAnsi"/>
          <w:b/>
          <w:bCs/>
          <w:sz w:val="28"/>
          <w:szCs w:val="28"/>
        </w:rPr>
      </w:pPr>
      <w:r w:rsidRPr="007B0547">
        <w:rPr>
          <w:rFonts w:asciiTheme="majorHAnsi" w:hAnsiTheme="majorHAnsi" w:cstheme="majorHAnsi"/>
          <w:b/>
          <w:bCs/>
          <w:sz w:val="28"/>
          <w:szCs w:val="28"/>
        </w:rPr>
        <w:t>PRELIMINARY MARKET CONSULTATION NOTICE</w:t>
      </w:r>
      <w:r w:rsidR="00E55AA9" w:rsidRPr="007B0547">
        <w:rPr>
          <w:rFonts w:asciiTheme="majorHAnsi" w:hAnsiTheme="majorHAnsi" w:cstheme="majorHAnsi"/>
          <w:b/>
          <w:bCs/>
          <w:sz w:val="28"/>
          <w:szCs w:val="28"/>
        </w:rPr>
        <w:t xml:space="preserve">- INFO SESSION </w:t>
      </w:r>
    </w:p>
    <w:p w14:paraId="095F4965" w14:textId="77777777" w:rsidR="00A51667" w:rsidRPr="007B0547" w:rsidRDefault="00A51667" w:rsidP="00A51667">
      <w:pPr>
        <w:pStyle w:val="Default"/>
        <w:rPr>
          <w:rFonts w:asciiTheme="majorHAnsi" w:hAnsiTheme="majorHAnsi" w:cstheme="majorHAnsi"/>
          <w:sz w:val="22"/>
          <w:szCs w:val="22"/>
        </w:rPr>
      </w:pPr>
    </w:p>
    <w:p w14:paraId="278F5699" w14:textId="77777777" w:rsidR="00A51667" w:rsidRPr="007B0547" w:rsidRDefault="00A51667" w:rsidP="00A51667">
      <w:pPr>
        <w:pStyle w:val="Default"/>
        <w:numPr>
          <w:ilvl w:val="0"/>
          <w:numId w:val="6"/>
        </w:numPr>
        <w:rPr>
          <w:rFonts w:asciiTheme="majorHAnsi" w:hAnsiTheme="majorHAnsi" w:cstheme="majorHAnsi"/>
          <w:b/>
          <w:bCs/>
          <w:sz w:val="22"/>
          <w:szCs w:val="22"/>
        </w:rPr>
      </w:pPr>
      <w:r w:rsidRPr="007B0547">
        <w:rPr>
          <w:rFonts w:asciiTheme="majorHAnsi" w:hAnsiTheme="majorHAnsi" w:cstheme="majorHAnsi"/>
          <w:b/>
          <w:bCs/>
          <w:sz w:val="22"/>
          <w:szCs w:val="22"/>
        </w:rPr>
        <w:t xml:space="preserve">Purpose </w:t>
      </w:r>
    </w:p>
    <w:p w14:paraId="40F9FA2F" w14:textId="77777777" w:rsidR="00A51667" w:rsidRPr="007B0547" w:rsidRDefault="00A51667" w:rsidP="00A51667">
      <w:pPr>
        <w:pStyle w:val="Default"/>
        <w:ind w:left="720"/>
        <w:rPr>
          <w:rFonts w:asciiTheme="majorHAnsi" w:eastAsia="Times New Roman" w:hAnsiTheme="majorHAnsi" w:cstheme="majorBidi"/>
          <w:color w:val="000000" w:themeColor="text1"/>
          <w:sz w:val="22"/>
          <w:szCs w:val="22"/>
          <w:lang w:val="en-US"/>
        </w:rPr>
      </w:pPr>
    </w:p>
    <w:p w14:paraId="35E6E8BE" w14:textId="06CE1066" w:rsidR="00DE4352" w:rsidRPr="007B0547" w:rsidRDefault="00DE4352" w:rsidP="00DE4352">
      <w:pPr>
        <w:jc w:val="both"/>
        <w:rPr>
          <w:rFonts w:asciiTheme="majorHAnsi" w:hAnsiTheme="majorHAnsi" w:cstheme="majorBidi"/>
          <w:color w:val="000000" w:themeColor="text1"/>
          <w:sz w:val="22"/>
          <w:szCs w:val="22"/>
        </w:rPr>
      </w:pPr>
      <w:r w:rsidRPr="007B0547">
        <w:rPr>
          <w:rFonts w:asciiTheme="majorHAnsi" w:hAnsiTheme="majorHAnsi" w:cstheme="majorBidi"/>
          <w:b/>
          <w:color w:val="000000" w:themeColor="text1"/>
          <w:sz w:val="22"/>
          <w:szCs w:val="22"/>
        </w:rPr>
        <w:t xml:space="preserve">EASO plans to hold an online information session </w:t>
      </w:r>
      <w:r w:rsidR="000B63C4" w:rsidRPr="007B0547">
        <w:rPr>
          <w:rFonts w:asciiTheme="majorHAnsi" w:hAnsiTheme="majorHAnsi" w:cstheme="majorBidi"/>
          <w:b/>
          <w:color w:val="000000" w:themeColor="text1"/>
          <w:sz w:val="22"/>
          <w:szCs w:val="22"/>
        </w:rPr>
        <w:t xml:space="preserve">(Info session) </w:t>
      </w:r>
      <w:r w:rsidR="009F47C8" w:rsidRPr="007B0547">
        <w:rPr>
          <w:rFonts w:asciiTheme="majorHAnsi" w:hAnsiTheme="majorHAnsi" w:cstheme="majorBidi"/>
          <w:b/>
          <w:color w:val="000000" w:themeColor="text1"/>
          <w:sz w:val="22"/>
          <w:szCs w:val="22"/>
        </w:rPr>
        <w:t xml:space="preserve">to present </w:t>
      </w:r>
      <w:r w:rsidR="00DF331C" w:rsidRPr="007B0547">
        <w:rPr>
          <w:rFonts w:asciiTheme="majorHAnsi" w:hAnsiTheme="majorHAnsi" w:cstheme="majorBidi"/>
          <w:b/>
          <w:color w:val="000000" w:themeColor="text1"/>
          <w:sz w:val="22"/>
          <w:szCs w:val="22"/>
        </w:rPr>
        <w:t xml:space="preserve">an </w:t>
      </w:r>
      <w:r w:rsidR="009F47C8" w:rsidRPr="007B0547">
        <w:rPr>
          <w:rFonts w:asciiTheme="majorHAnsi" w:hAnsiTheme="majorHAnsi" w:cstheme="majorBidi"/>
          <w:b/>
          <w:color w:val="000000" w:themeColor="text1"/>
          <w:sz w:val="22"/>
          <w:szCs w:val="22"/>
        </w:rPr>
        <w:t>upcoming procurement</w:t>
      </w:r>
      <w:r w:rsidRPr="007B0547">
        <w:rPr>
          <w:rFonts w:asciiTheme="majorHAnsi" w:hAnsiTheme="majorHAnsi" w:cstheme="majorBidi"/>
          <w:b/>
          <w:color w:val="000000" w:themeColor="text1"/>
          <w:sz w:val="22"/>
          <w:szCs w:val="22"/>
        </w:rPr>
        <w:t xml:space="preserve"> </w:t>
      </w:r>
      <w:r w:rsidR="000B63C4" w:rsidRPr="007B0547">
        <w:rPr>
          <w:rFonts w:asciiTheme="majorHAnsi" w:hAnsiTheme="majorHAnsi" w:cstheme="majorBidi"/>
          <w:b/>
          <w:color w:val="000000" w:themeColor="text1"/>
          <w:sz w:val="22"/>
          <w:szCs w:val="22"/>
        </w:rPr>
        <w:t>procedure regarding</w:t>
      </w:r>
      <w:r w:rsidRPr="007B0547">
        <w:rPr>
          <w:rFonts w:asciiTheme="majorHAnsi" w:hAnsiTheme="majorHAnsi" w:cstheme="majorBidi"/>
          <w:b/>
          <w:color w:val="000000" w:themeColor="text1"/>
          <w:sz w:val="22"/>
          <w:szCs w:val="22"/>
        </w:rPr>
        <w:t xml:space="preserve"> the provision of consultation and review services of EASO training materials and EASO Practical guides and tools by members of academia</w:t>
      </w:r>
      <w:r w:rsidR="000B63C4" w:rsidRPr="007B0547">
        <w:rPr>
          <w:rFonts w:asciiTheme="majorHAnsi" w:hAnsiTheme="majorHAnsi" w:cstheme="majorBidi"/>
          <w:b/>
          <w:color w:val="000000" w:themeColor="text1"/>
          <w:sz w:val="22"/>
          <w:szCs w:val="22"/>
        </w:rPr>
        <w:t xml:space="preserve">. The main </w:t>
      </w:r>
      <w:r w:rsidRPr="007B0547">
        <w:rPr>
          <w:rFonts w:asciiTheme="majorHAnsi" w:hAnsiTheme="majorHAnsi" w:cstheme="majorBidi"/>
          <w:b/>
          <w:color w:val="000000" w:themeColor="text1"/>
          <w:sz w:val="22"/>
          <w:szCs w:val="22"/>
        </w:rPr>
        <w:t xml:space="preserve">aim of </w:t>
      </w:r>
      <w:r w:rsidR="000B63C4" w:rsidRPr="007B0547">
        <w:rPr>
          <w:rFonts w:asciiTheme="majorHAnsi" w:hAnsiTheme="majorHAnsi" w:cstheme="majorBidi"/>
          <w:b/>
          <w:color w:val="000000" w:themeColor="text1"/>
          <w:sz w:val="22"/>
          <w:szCs w:val="22"/>
        </w:rPr>
        <w:t xml:space="preserve">this info session is to </w:t>
      </w:r>
      <w:r w:rsidRPr="007B0547">
        <w:rPr>
          <w:rFonts w:asciiTheme="majorHAnsi" w:hAnsiTheme="majorHAnsi" w:cstheme="majorBidi"/>
          <w:b/>
          <w:color w:val="000000" w:themeColor="text1"/>
          <w:sz w:val="22"/>
          <w:szCs w:val="22"/>
        </w:rPr>
        <w:t>rai</w:t>
      </w:r>
      <w:r w:rsidR="000B63C4" w:rsidRPr="007B0547">
        <w:rPr>
          <w:rFonts w:asciiTheme="majorHAnsi" w:hAnsiTheme="majorHAnsi" w:cstheme="majorBidi"/>
          <w:b/>
          <w:color w:val="000000" w:themeColor="text1"/>
          <w:sz w:val="22"/>
          <w:szCs w:val="22"/>
        </w:rPr>
        <w:t xml:space="preserve">se </w:t>
      </w:r>
      <w:r w:rsidRPr="007B0547">
        <w:rPr>
          <w:rFonts w:asciiTheme="majorHAnsi" w:hAnsiTheme="majorHAnsi" w:cstheme="majorBidi"/>
          <w:b/>
          <w:color w:val="000000" w:themeColor="text1"/>
          <w:sz w:val="22"/>
          <w:szCs w:val="22"/>
        </w:rPr>
        <w:t>awareness</w:t>
      </w:r>
      <w:r w:rsidR="003F56F5" w:rsidRPr="007B0547">
        <w:rPr>
          <w:rFonts w:asciiTheme="majorHAnsi" w:hAnsiTheme="majorHAnsi" w:cstheme="majorBidi"/>
          <w:b/>
          <w:bCs/>
          <w:color w:val="000000" w:themeColor="text1"/>
          <w:sz w:val="22"/>
          <w:szCs w:val="22"/>
        </w:rPr>
        <w:t>, understanding</w:t>
      </w:r>
      <w:r w:rsidRPr="007B0547">
        <w:rPr>
          <w:rFonts w:asciiTheme="majorHAnsi" w:hAnsiTheme="majorHAnsi" w:cstheme="majorBidi"/>
          <w:b/>
          <w:color w:val="000000" w:themeColor="text1"/>
          <w:sz w:val="22"/>
          <w:szCs w:val="22"/>
        </w:rPr>
        <w:t xml:space="preserve"> and interest in the specific </w:t>
      </w:r>
      <w:r w:rsidR="00053EBD" w:rsidRPr="007B0547">
        <w:rPr>
          <w:rFonts w:asciiTheme="majorHAnsi" w:hAnsiTheme="majorHAnsi" w:cstheme="majorBidi"/>
          <w:b/>
          <w:color w:val="000000" w:themeColor="text1"/>
          <w:sz w:val="22"/>
          <w:szCs w:val="22"/>
        </w:rPr>
        <w:t xml:space="preserve">upcoming </w:t>
      </w:r>
      <w:r w:rsidRPr="007B0547">
        <w:rPr>
          <w:rFonts w:asciiTheme="majorHAnsi" w:hAnsiTheme="majorHAnsi" w:cstheme="majorBidi"/>
          <w:b/>
          <w:color w:val="000000" w:themeColor="text1"/>
          <w:sz w:val="22"/>
          <w:szCs w:val="22"/>
        </w:rPr>
        <w:t xml:space="preserve">tendering </w:t>
      </w:r>
      <w:r w:rsidR="009E7C82" w:rsidRPr="007B0547">
        <w:rPr>
          <w:rFonts w:asciiTheme="majorHAnsi" w:hAnsiTheme="majorHAnsi" w:cstheme="majorBidi"/>
          <w:b/>
          <w:color w:val="000000" w:themeColor="text1"/>
          <w:sz w:val="22"/>
          <w:szCs w:val="22"/>
        </w:rPr>
        <w:t xml:space="preserve">procedure </w:t>
      </w:r>
      <w:r w:rsidR="00370DD7" w:rsidRPr="007B0547">
        <w:rPr>
          <w:rFonts w:asciiTheme="majorHAnsi" w:hAnsiTheme="majorHAnsi" w:cstheme="majorBidi"/>
          <w:b/>
          <w:color w:val="000000" w:themeColor="text1"/>
          <w:sz w:val="22"/>
          <w:szCs w:val="22"/>
        </w:rPr>
        <w:t xml:space="preserve">but </w:t>
      </w:r>
      <w:r w:rsidR="004C0D08" w:rsidRPr="007B0547">
        <w:rPr>
          <w:rFonts w:asciiTheme="majorHAnsi" w:hAnsiTheme="majorHAnsi" w:cstheme="majorBidi"/>
          <w:b/>
          <w:bCs/>
          <w:color w:val="000000" w:themeColor="text1"/>
          <w:sz w:val="22"/>
          <w:szCs w:val="22"/>
        </w:rPr>
        <w:t xml:space="preserve">could </w:t>
      </w:r>
      <w:r w:rsidR="00370DD7" w:rsidRPr="007B0547">
        <w:rPr>
          <w:rFonts w:asciiTheme="majorHAnsi" w:hAnsiTheme="majorHAnsi" w:cstheme="majorBidi"/>
          <w:b/>
          <w:bCs/>
          <w:color w:val="000000" w:themeColor="text1"/>
          <w:sz w:val="22"/>
          <w:szCs w:val="22"/>
        </w:rPr>
        <w:t>also</w:t>
      </w:r>
      <w:r w:rsidR="004C0D08" w:rsidRPr="007B0547">
        <w:rPr>
          <w:rFonts w:asciiTheme="majorHAnsi" w:hAnsiTheme="majorHAnsi" w:cstheme="majorBidi"/>
          <w:b/>
          <w:bCs/>
          <w:color w:val="000000" w:themeColor="text1"/>
          <w:sz w:val="22"/>
          <w:szCs w:val="22"/>
        </w:rPr>
        <w:t xml:space="preserve"> </w:t>
      </w:r>
      <w:r w:rsidR="003633C4" w:rsidRPr="007B0547">
        <w:rPr>
          <w:rFonts w:asciiTheme="majorHAnsi" w:hAnsiTheme="majorHAnsi" w:cstheme="majorBidi"/>
          <w:b/>
          <w:bCs/>
          <w:color w:val="000000" w:themeColor="text1"/>
          <w:sz w:val="22"/>
          <w:szCs w:val="22"/>
        </w:rPr>
        <w:t>result in</w:t>
      </w:r>
      <w:r w:rsidR="000B63C4" w:rsidRPr="007B0547">
        <w:rPr>
          <w:rFonts w:asciiTheme="majorHAnsi" w:hAnsiTheme="majorHAnsi" w:cstheme="majorBidi"/>
          <w:b/>
          <w:bCs/>
          <w:color w:val="000000" w:themeColor="text1"/>
          <w:sz w:val="22"/>
          <w:szCs w:val="22"/>
        </w:rPr>
        <w:t xml:space="preserve"> </w:t>
      </w:r>
      <w:r w:rsidRPr="007B0547">
        <w:rPr>
          <w:rFonts w:asciiTheme="majorHAnsi" w:hAnsiTheme="majorHAnsi" w:cstheme="majorBidi"/>
          <w:b/>
          <w:bCs/>
          <w:color w:val="000000" w:themeColor="text1"/>
          <w:sz w:val="22"/>
          <w:szCs w:val="22"/>
        </w:rPr>
        <w:t>collect</w:t>
      </w:r>
      <w:r w:rsidR="003633C4" w:rsidRPr="007B0547">
        <w:rPr>
          <w:rFonts w:asciiTheme="majorHAnsi" w:hAnsiTheme="majorHAnsi" w:cstheme="majorBidi"/>
          <w:b/>
          <w:bCs/>
          <w:color w:val="000000" w:themeColor="text1"/>
          <w:sz w:val="22"/>
          <w:szCs w:val="22"/>
        </w:rPr>
        <w:t>ing</w:t>
      </w:r>
      <w:r w:rsidRPr="007B0547">
        <w:rPr>
          <w:rFonts w:asciiTheme="majorHAnsi" w:hAnsiTheme="majorHAnsi" w:cstheme="majorBidi"/>
          <w:b/>
          <w:color w:val="000000" w:themeColor="text1"/>
          <w:sz w:val="22"/>
          <w:szCs w:val="22"/>
        </w:rPr>
        <w:t xml:space="preserve"> relevant feedback from Economic Operators.</w:t>
      </w:r>
      <w:r w:rsidR="00816D75" w:rsidRPr="007B0547">
        <w:t xml:space="preserve"> </w:t>
      </w:r>
      <w:r w:rsidR="00816D75" w:rsidRPr="007B0547">
        <w:rPr>
          <w:rFonts w:asciiTheme="majorHAnsi" w:hAnsiTheme="majorHAnsi" w:cstheme="majorBidi"/>
          <w:color w:val="000000" w:themeColor="text1"/>
          <w:sz w:val="22"/>
          <w:szCs w:val="22"/>
        </w:rPr>
        <w:t xml:space="preserve"> </w:t>
      </w:r>
      <w:r w:rsidR="00816D75" w:rsidRPr="007B0547">
        <w:rPr>
          <w:rFonts w:asciiTheme="majorHAnsi" w:hAnsiTheme="majorHAnsi" w:cstheme="majorBidi"/>
          <w:b/>
          <w:color w:val="000000" w:themeColor="text1"/>
          <w:sz w:val="22"/>
          <w:szCs w:val="22"/>
        </w:rPr>
        <w:t>This i</w:t>
      </w:r>
      <w:r w:rsidR="00CF6314" w:rsidRPr="007B0547">
        <w:rPr>
          <w:rFonts w:asciiTheme="majorHAnsi" w:hAnsiTheme="majorHAnsi" w:cstheme="majorBidi"/>
          <w:b/>
          <w:color w:val="000000" w:themeColor="text1"/>
          <w:sz w:val="22"/>
          <w:szCs w:val="22"/>
        </w:rPr>
        <w:t>nfo session</w:t>
      </w:r>
      <w:r w:rsidR="00816D75" w:rsidRPr="007B0547">
        <w:rPr>
          <w:rFonts w:asciiTheme="majorHAnsi" w:hAnsiTheme="majorHAnsi" w:cstheme="majorBidi"/>
          <w:b/>
          <w:color w:val="000000" w:themeColor="text1"/>
          <w:sz w:val="22"/>
          <w:szCs w:val="22"/>
        </w:rPr>
        <w:t xml:space="preserve"> </w:t>
      </w:r>
      <w:r w:rsidR="00B03E04" w:rsidRPr="007B0547">
        <w:rPr>
          <w:rFonts w:asciiTheme="majorHAnsi" w:hAnsiTheme="majorHAnsi" w:cstheme="majorBidi"/>
          <w:b/>
          <w:color w:val="000000" w:themeColor="text1"/>
          <w:sz w:val="22"/>
          <w:szCs w:val="22"/>
        </w:rPr>
        <w:t xml:space="preserve">is </w:t>
      </w:r>
      <w:r w:rsidR="00816D75" w:rsidRPr="007B0547">
        <w:rPr>
          <w:rFonts w:asciiTheme="majorHAnsi" w:hAnsiTheme="majorHAnsi" w:cstheme="majorBidi"/>
          <w:b/>
          <w:color w:val="000000" w:themeColor="text1"/>
          <w:sz w:val="22"/>
          <w:szCs w:val="22"/>
        </w:rPr>
        <w:t xml:space="preserve">to be considered </w:t>
      </w:r>
      <w:r w:rsidR="00B03E04" w:rsidRPr="007B0547">
        <w:rPr>
          <w:rFonts w:asciiTheme="majorHAnsi" w:hAnsiTheme="majorHAnsi" w:cstheme="majorBidi"/>
          <w:b/>
          <w:color w:val="000000" w:themeColor="text1"/>
          <w:sz w:val="22"/>
          <w:szCs w:val="22"/>
        </w:rPr>
        <w:t xml:space="preserve">as </w:t>
      </w:r>
      <w:r w:rsidR="00816D75" w:rsidRPr="007B0547">
        <w:rPr>
          <w:rFonts w:asciiTheme="majorHAnsi" w:hAnsiTheme="majorHAnsi" w:cstheme="majorBidi"/>
          <w:b/>
          <w:color w:val="000000" w:themeColor="text1"/>
          <w:sz w:val="22"/>
          <w:szCs w:val="22"/>
        </w:rPr>
        <w:t xml:space="preserve">Preliminary Market Consultation </w:t>
      </w:r>
      <w:r w:rsidR="00C15682" w:rsidRPr="007B0547">
        <w:rPr>
          <w:rFonts w:asciiTheme="majorHAnsi" w:hAnsiTheme="majorHAnsi" w:cstheme="majorBidi"/>
          <w:b/>
          <w:color w:val="000000" w:themeColor="text1"/>
          <w:sz w:val="22"/>
          <w:szCs w:val="22"/>
        </w:rPr>
        <w:t xml:space="preserve">(PMC) </w:t>
      </w:r>
      <w:r w:rsidR="00816D75" w:rsidRPr="007B0547">
        <w:rPr>
          <w:rFonts w:asciiTheme="majorHAnsi" w:hAnsiTheme="majorHAnsi" w:cstheme="majorBidi"/>
          <w:b/>
          <w:color w:val="000000" w:themeColor="text1"/>
          <w:sz w:val="22"/>
          <w:szCs w:val="22"/>
        </w:rPr>
        <w:t>within the meaning of Article 166(1) of and Point 15 of Annex 1 to the EU Financial Regulatio</w:t>
      </w:r>
      <w:r w:rsidR="001D1990" w:rsidRPr="007B0547">
        <w:rPr>
          <w:rFonts w:asciiTheme="majorHAnsi" w:hAnsiTheme="majorHAnsi" w:cstheme="majorBidi"/>
          <w:b/>
          <w:color w:val="000000" w:themeColor="text1"/>
          <w:sz w:val="22"/>
          <w:szCs w:val="22"/>
        </w:rPr>
        <w:t>n</w:t>
      </w:r>
      <w:r w:rsidR="001D1990" w:rsidRPr="007B0547">
        <w:rPr>
          <w:rFonts w:asciiTheme="majorHAnsi" w:hAnsiTheme="majorHAnsi" w:cstheme="majorBidi"/>
          <w:color w:val="000000" w:themeColor="text1"/>
          <w:sz w:val="22"/>
          <w:szCs w:val="22"/>
        </w:rPr>
        <w:t>.</w:t>
      </w:r>
    </w:p>
    <w:p w14:paraId="40A2EB3A" w14:textId="1B96C437" w:rsidR="292D65C2" w:rsidRPr="007B0547" w:rsidRDefault="292D65C2" w:rsidP="292D65C2">
      <w:pPr>
        <w:jc w:val="both"/>
        <w:rPr>
          <w:color w:val="000000" w:themeColor="text1"/>
        </w:rPr>
      </w:pPr>
    </w:p>
    <w:p w14:paraId="0898B84C" w14:textId="4A47B495" w:rsidR="00A51667" w:rsidRPr="007B0547" w:rsidRDefault="00A51667" w:rsidP="00A51667">
      <w:pPr>
        <w:pStyle w:val="Default"/>
        <w:jc w:val="both"/>
        <w:rPr>
          <w:rFonts w:asciiTheme="majorHAnsi" w:hAnsiTheme="majorHAnsi" w:cstheme="majorBidi"/>
          <w:sz w:val="22"/>
          <w:szCs w:val="22"/>
        </w:rPr>
      </w:pPr>
      <w:r w:rsidRPr="007B0547">
        <w:rPr>
          <w:rFonts w:asciiTheme="majorHAnsi" w:hAnsiTheme="majorHAnsi" w:cstheme="majorBidi"/>
          <w:sz w:val="22"/>
          <w:szCs w:val="22"/>
        </w:rPr>
        <w:t xml:space="preserve">Any </w:t>
      </w:r>
      <w:r w:rsidR="003B7A3B" w:rsidRPr="007B0547">
        <w:rPr>
          <w:rFonts w:asciiTheme="majorHAnsi" w:hAnsiTheme="majorHAnsi" w:cstheme="majorBidi"/>
          <w:sz w:val="22"/>
          <w:szCs w:val="22"/>
        </w:rPr>
        <w:t xml:space="preserve">relevant </w:t>
      </w:r>
      <w:r w:rsidRPr="007B0547">
        <w:rPr>
          <w:rFonts w:asciiTheme="majorHAnsi" w:hAnsiTheme="majorHAnsi" w:cstheme="majorBidi"/>
          <w:sz w:val="22"/>
          <w:szCs w:val="22"/>
        </w:rPr>
        <w:t xml:space="preserve">information received </w:t>
      </w:r>
      <w:proofErr w:type="gramStart"/>
      <w:r w:rsidRPr="007B0547">
        <w:rPr>
          <w:rFonts w:asciiTheme="majorHAnsi" w:hAnsiTheme="majorHAnsi" w:cstheme="majorBidi"/>
          <w:sz w:val="22"/>
          <w:szCs w:val="22"/>
        </w:rPr>
        <w:t xml:space="preserve">in </w:t>
      </w:r>
      <w:r w:rsidR="002E68C8" w:rsidRPr="007B0547">
        <w:rPr>
          <w:rFonts w:asciiTheme="majorHAnsi" w:hAnsiTheme="majorHAnsi" w:cstheme="majorBidi"/>
          <w:sz w:val="22"/>
          <w:szCs w:val="22"/>
        </w:rPr>
        <w:t>to</w:t>
      </w:r>
      <w:proofErr w:type="gramEnd"/>
      <w:r w:rsidR="002E68C8" w:rsidRPr="007B0547">
        <w:rPr>
          <w:rFonts w:asciiTheme="majorHAnsi" w:hAnsiTheme="majorHAnsi" w:cstheme="majorBidi"/>
          <w:sz w:val="22"/>
          <w:szCs w:val="22"/>
        </w:rPr>
        <w:t xml:space="preserve"> the cont</w:t>
      </w:r>
      <w:r w:rsidR="00825939" w:rsidRPr="007B0547">
        <w:rPr>
          <w:rFonts w:asciiTheme="majorHAnsi" w:hAnsiTheme="majorHAnsi" w:cstheme="majorBidi"/>
          <w:sz w:val="22"/>
          <w:szCs w:val="22"/>
        </w:rPr>
        <w:t xml:space="preserve">ext </w:t>
      </w:r>
      <w:r w:rsidR="002E68C8" w:rsidRPr="007B0547">
        <w:rPr>
          <w:rFonts w:asciiTheme="majorHAnsi" w:hAnsiTheme="majorHAnsi" w:cstheme="majorBidi"/>
          <w:sz w:val="22"/>
          <w:szCs w:val="22"/>
        </w:rPr>
        <w:t>of</w:t>
      </w:r>
      <w:r w:rsidRPr="007B0547">
        <w:rPr>
          <w:rFonts w:asciiTheme="majorHAnsi" w:hAnsiTheme="majorHAnsi" w:cstheme="majorBidi"/>
          <w:sz w:val="22"/>
          <w:szCs w:val="22"/>
        </w:rPr>
        <w:t xml:space="preserve"> this PMC </w:t>
      </w:r>
      <w:r w:rsidR="00DF331C" w:rsidRPr="007B0547">
        <w:rPr>
          <w:rFonts w:asciiTheme="majorHAnsi" w:hAnsiTheme="majorHAnsi" w:cstheme="majorBidi"/>
          <w:sz w:val="22"/>
          <w:szCs w:val="22"/>
        </w:rPr>
        <w:t>may</w:t>
      </w:r>
      <w:r w:rsidRPr="007B0547">
        <w:rPr>
          <w:rFonts w:asciiTheme="majorHAnsi" w:hAnsiTheme="majorHAnsi" w:cstheme="majorBidi"/>
          <w:sz w:val="22"/>
          <w:szCs w:val="22"/>
        </w:rPr>
        <w:t xml:space="preserve"> assist EASO in preparation of procurement documents for any </w:t>
      </w:r>
      <w:r w:rsidR="00914AFA" w:rsidRPr="007B0547">
        <w:rPr>
          <w:rFonts w:asciiTheme="majorHAnsi" w:hAnsiTheme="majorHAnsi" w:cstheme="majorBidi"/>
          <w:sz w:val="22"/>
          <w:szCs w:val="22"/>
        </w:rPr>
        <w:t>related</w:t>
      </w:r>
      <w:r w:rsidRPr="007B0547">
        <w:rPr>
          <w:rFonts w:asciiTheme="majorHAnsi" w:hAnsiTheme="majorHAnsi" w:cstheme="majorBidi"/>
          <w:sz w:val="22"/>
          <w:szCs w:val="22"/>
        </w:rPr>
        <w:t xml:space="preserve"> future call(s) for tenders, </w:t>
      </w:r>
      <w:r w:rsidR="006D510B" w:rsidRPr="007B0547">
        <w:rPr>
          <w:rFonts w:asciiTheme="majorHAnsi" w:hAnsiTheme="majorHAnsi" w:cstheme="majorBidi"/>
          <w:sz w:val="22"/>
          <w:szCs w:val="22"/>
        </w:rPr>
        <w:t>e.g.</w:t>
      </w:r>
      <w:r w:rsidRPr="007B0547">
        <w:rPr>
          <w:rFonts w:asciiTheme="majorHAnsi" w:hAnsiTheme="majorHAnsi" w:cstheme="majorBidi"/>
          <w:sz w:val="22"/>
          <w:szCs w:val="22"/>
        </w:rPr>
        <w:t xml:space="preserve"> </w:t>
      </w:r>
      <w:r w:rsidR="005F36B0" w:rsidRPr="007B0547">
        <w:rPr>
          <w:rFonts w:asciiTheme="majorHAnsi" w:hAnsiTheme="majorHAnsi" w:cstheme="majorBidi"/>
          <w:sz w:val="22"/>
          <w:szCs w:val="22"/>
        </w:rPr>
        <w:t>better</w:t>
      </w:r>
      <w:r w:rsidRPr="007B0547">
        <w:rPr>
          <w:rFonts w:asciiTheme="majorHAnsi" w:hAnsiTheme="majorHAnsi" w:cstheme="majorBidi"/>
          <w:sz w:val="22"/>
          <w:szCs w:val="22"/>
        </w:rPr>
        <w:t xml:space="preserve"> determination</w:t>
      </w:r>
      <w:r w:rsidR="001827F0" w:rsidRPr="007B0547">
        <w:rPr>
          <w:rFonts w:asciiTheme="majorHAnsi" w:hAnsiTheme="majorHAnsi" w:cstheme="majorBidi"/>
          <w:sz w:val="22"/>
          <w:szCs w:val="22"/>
        </w:rPr>
        <w:t>/definition</w:t>
      </w:r>
      <w:r w:rsidRPr="007B0547">
        <w:rPr>
          <w:rFonts w:asciiTheme="majorHAnsi" w:hAnsiTheme="majorHAnsi" w:cstheme="majorBidi"/>
          <w:sz w:val="22"/>
          <w:szCs w:val="22"/>
        </w:rPr>
        <w:t xml:space="preserve"> of scope and requirements </w:t>
      </w:r>
      <w:r w:rsidR="005E3084" w:rsidRPr="007B0547">
        <w:rPr>
          <w:rFonts w:asciiTheme="majorHAnsi" w:hAnsiTheme="majorHAnsi" w:cstheme="majorBidi"/>
          <w:sz w:val="22"/>
          <w:szCs w:val="22"/>
        </w:rPr>
        <w:t>etc.</w:t>
      </w:r>
      <w:r w:rsidRPr="007B0547">
        <w:rPr>
          <w:rFonts w:asciiTheme="majorHAnsi" w:hAnsiTheme="majorHAnsi" w:cstheme="majorBidi"/>
          <w:sz w:val="22"/>
          <w:szCs w:val="22"/>
        </w:rPr>
        <w:t xml:space="preserve"> </w:t>
      </w:r>
    </w:p>
    <w:p w14:paraId="65E2FEAB" w14:textId="77777777" w:rsidR="00A51667" w:rsidRPr="007B0547" w:rsidRDefault="00A51667" w:rsidP="00A51667">
      <w:pPr>
        <w:pStyle w:val="Default"/>
        <w:jc w:val="both"/>
        <w:rPr>
          <w:rFonts w:asciiTheme="majorHAnsi" w:hAnsiTheme="majorHAnsi" w:cstheme="majorHAnsi"/>
          <w:sz w:val="22"/>
          <w:szCs w:val="22"/>
        </w:rPr>
      </w:pPr>
    </w:p>
    <w:p w14:paraId="5050D5C3" w14:textId="3BE7A11B" w:rsidR="00A51667" w:rsidRPr="007B0547" w:rsidRDefault="00A51667" w:rsidP="00A51667">
      <w:pPr>
        <w:pStyle w:val="Default"/>
        <w:jc w:val="both"/>
        <w:rPr>
          <w:rFonts w:asciiTheme="majorHAnsi" w:hAnsiTheme="majorHAnsi" w:cstheme="majorHAnsi"/>
          <w:sz w:val="22"/>
          <w:szCs w:val="22"/>
        </w:rPr>
      </w:pPr>
      <w:r w:rsidRPr="007B0547">
        <w:rPr>
          <w:rFonts w:asciiTheme="majorHAnsi" w:hAnsiTheme="majorHAnsi" w:cstheme="majorHAnsi"/>
          <w:sz w:val="22"/>
          <w:szCs w:val="22"/>
        </w:rPr>
        <w:t xml:space="preserve">Participation by economic operators in this PMC is on a voluntary basis. Participation or non-participation of economic operators in this PMC does not affect in any way the right of an economic operator to participate in any related subsequent calls for tenders organised by EASO. </w:t>
      </w:r>
      <w:r w:rsidR="00887638" w:rsidRPr="007B0547">
        <w:rPr>
          <w:rFonts w:asciiTheme="majorHAnsi" w:hAnsiTheme="majorHAnsi" w:cstheme="majorHAnsi"/>
          <w:sz w:val="22"/>
          <w:szCs w:val="22"/>
        </w:rPr>
        <w:t xml:space="preserve">Participation to this </w:t>
      </w:r>
      <w:r w:rsidR="00D44A28" w:rsidRPr="007B0547">
        <w:rPr>
          <w:rFonts w:asciiTheme="majorHAnsi" w:hAnsiTheme="majorHAnsi" w:cstheme="majorHAnsi"/>
          <w:sz w:val="22"/>
          <w:szCs w:val="22"/>
        </w:rPr>
        <w:t>PMC</w:t>
      </w:r>
      <w:r w:rsidRPr="007B0547">
        <w:rPr>
          <w:rFonts w:asciiTheme="majorHAnsi" w:hAnsiTheme="majorHAnsi" w:cstheme="majorHAnsi"/>
          <w:sz w:val="22"/>
          <w:szCs w:val="22"/>
        </w:rPr>
        <w:t xml:space="preserve"> is not a guarantee in any way that an economic operator will be selected for any subsequent call for tenders or awarded the relevant contracts, nor does it preclude any economic operator from participating to future procurement opportunities. </w:t>
      </w:r>
    </w:p>
    <w:p w14:paraId="48258C68" w14:textId="77777777" w:rsidR="00A51667" w:rsidRPr="007B0547" w:rsidRDefault="00A51667" w:rsidP="00A51667">
      <w:pPr>
        <w:pStyle w:val="Default"/>
        <w:jc w:val="both"/>
        <w:rPr>
          <w:rFonts w:asciiTheme="majorHAnsi" w:hAnsiTheme="majorHAnsi" w:cstheme="majorHAnsi"/>
          <w:sz w:val="22"/>
          <w:szCs w:val="22"/>
        </w:rPr>
      </w:pPr>
    </w:p>
    <w:p w14:paraId="7D3A5668" w14:textId="3CD85723" w:rsidR="00A51667" w:rsidRDefault="00A51667" w:rsidP="00A51667">
      <w:pPr>
        <w:pStyle w:val="Default"/>
        <w:jc w:val="both"/>
        <w:rPr>
          <w:rFonts w:asciiTheme="majorHAnsi" w:hAnsiTheme="majorHAnsi" w:cstheme="majorHAnsi"/>
          <w:b/>
          <w:sz w:val="22"/>
          <w:szCs w:val="22"/>
        </w:rPr>
      </w:pPr>
      <w:r w:rsidRPr="007B0547">
        <w:rPr>
          <w:rFonts w:asciiTheme="majorHAnsi" w:hAnsiTheme="majorHAnsi" w:cstheme="majorHAnsi"/>
          <w:b/>
          <w:sz w:val="22"/>
          <w:szCs w:val="22"/>
        </w:rPr>
        <w:t xml:space="preserve">The information on the </w:t>
      </w:r>
      <w:r w:rsidR="00755CFA" w:rsidRPr="007B0547">
        <w:rPr>
          <w:rFonts w:asciiTheme="majorHAnsi" w:hAnsiTheme="majorHAnsi" w:cstheme="majorHAnsi"/>
          <w:b/>
          <w:bCs/>
          <w:sz w:val="22"/>
          <w:szCs w:val="22"/>
        </w:rPr>
        <w:t xml:space="preserve">future </w:t>
      </w:r>
      <w:r w:rsidRPr="007B0547">
        <w:rPr>
          <w:rFonts w:asciiTheme="majorHAnsi" w:hAnsiTheme="majorHAnsi" w:cstheme="majorHAnsi"/>
          <w:b/>
          <w:sz w:val="22"/>
          <w:szCs w:val="22"/>
        </w:rPr>
        <w:t xml:space="preserve">tender procedure provided with this document </w:t>
      </w:r>
      <w:r w:rsidR="00993352" w:rsidRPr="007B0547">
        <w:rPr>
          <w:rFonts w:asciiTheme="majorHAnsi" w:hAnsiTheme="majorHAnsi" w:cstheme="majorHAnsi"/>
          <w:b/>
          <w:bCs/>
          <w:sz w:val="22"/>
          <w:szCs w:val="22"/>
        </w:rPr>
        <w:t xml:space="preserve">and in the context of the </w:t>
      </w:r>
      <w:r w:rsidR="0070510E" w:rsidRPr="007B0547">
        <w:rPr>
          <w:rFonts w:asciiTheme="majorHAnsi" w:hAnsiTheme="majorHAnsi" w:cstheme="majorHAnsi"/>
          <w:b/>
          <w:bCs/>
          <w:sz w:val="22"/>
          <w:szCs w:val="22"/>
        </w:rPr>
        <w:t>PMC</w:t>
      </w:r>
      <w:r w:rsidRPr="007B0547">
        <w:rPr>
          <w:rFonts w:asciiTheme="majorHAnsi" w:hAnsiTheme="majorHAnsi" w:cstheme="majorHAnsi"/>
          <w:b/>
          <w:bCs/>
          <w:sz w:val="22"/>
          <w:szCs w:val="22"/>
        </w:rPr>
        <w:t xml:space="preserve"> </w:t>
      </w:r>
      <w:r w:rsidRPr="007B0547">
        <w:rPr>
          <w:rFonts w:asciiTheme="majorHAnsi" w:hAnsiTheme="majorHAnsi" w:cstheme="majorHAnsi"/>
          <w:b/>
          <w:sz w:val="22"/>
          <w:szCs w:val="22"/>
        </w:rPr>
        <w:t xml:space="preserve">is only preliminary and only for the purpose of this PMC. </w:t>
      </w:r>
    </w:p>
    <w:p w14:paraId="5293A6D1" w14:textId="77777777" w:rsidR="003865B6" w:rsidRPr="007B0547" w:rsidRDefault="003865B6" w:rsidP="00A51667">
      <w:pPr>
        <w:pStyle w:val="Default"/>
        <w:jc w:val="both"/>
        <w:rPr>
          <w:rFonts w:asciiTheme="majorHAnsi" w:hAnsiTheme="majorHAnsi" w:cstheme="majorHAnsi"/>
          <w:b/>
          <w:sz w:val="22"/>
          <w:szCs w:val="22"/>
        </w:rPr>
      </w:pPr>
    </w:p>
    <w:p w14:paraId="74830834" w14:textId="313102C7" w:rsidR="0048462F" w:rsidRPr="007B0547" w:rsidRDefault="0048462F" w:rsidP="00C60B37">
      <w:pPr>
        <w:jc w:val="both"/>
        <w:rPr>
          <w:rFonts w:asciiTheme="majorHAnsi" w:eastAsiaTheme="minorHAnsi" w:hAnsiTheme="majorHAnsi" w:cstheme="majorHAnsi"/>
          <w:color w:val="000000"/>
          <w:sz w:val="22"/>
          <w:szCs w:val="22"/>
          <w:lang w:val="en-GB"/>
        </w:rPr>
      </w:pPr>
      <w:r w:rsidRPr="007B0547">
        <w:rPr>
          <w:rFonts w:asciiTheme="majorHAnsi" w:hAnsiTheme="majorHAnsi" w:cstheme="majorHAnsi"/>
          <w:b/>
          <w:sz w:val="22"/>
          <w:szCs w:val="22"/>
        </w:rPr>
        <w:t xml:space="preserve">This </w:t>
      </w:r>
      <w:r w:rsidR="00D44A28" w:rsidRPr="007B0547">
        <w:rPr>
          <w:rFonts w:asciiTheme="majorHAnsi" w:hAnsiTheme="majorHAnsi" w:cstheme="majorHAnsi"/>
          <w:b/>
          <w:sz w:val="22"/>
          <w:szCs w:val="22"/>
        </w:rPr>
        <w:t>PMC</w:t>
      </w:r>
      <w:r w:rsidR="00A51667" w:rsidRPr="007B0547">
        <w:rPr>
          <w:rFonts w:asciiTheme="majorHAnsi" w:hAnsiTheme="majorHAnsi" w:cstheme="majorHAnsi"/>
          <w:b/>
          <w:sz w:val="22"/>
          <w:szCs w:val="22"/>
        </w:rPr>
        <w:t xml:space="preserve"> does not constitute</w:t>
      </w:r>
      <w:r w:rsidR="00A51667" w:rsidRPr="007B0547">
        <w:rPr>
          <w:b/>
        </w:rPr>
        <w:t xml:space="preserve"> </w:t>
      </w:r>
      <w:r w:rsidR="00A51667" w:rsidRPr="007B0547">
        <w:rPr>
          <w:rFonts w:asciiTheme="majorHAnsi" w:hAnsiTheme="majorHAnsi" w:cstheme="majorHAnsi"/>
          <w:b/>
          <w:sz w:val="22"/>
          <w:szCs w:val="22"/>
        </w:rPr>
        <w:t xml:space="preserve">a </w:t>
      </w:r>
      <w:r w:rsidRPr="007B0547">
        <w:rPr>
          <w:rFonts w:asciiTheme="majorHAnsi" w:hAnsiTheme="majorHAnsi" w:cstheme="majorHAnsi"/>
          <w:b/>
          <w:sz w:val="22"/>
          <w:szCs w:val="22"/>
        </w:rPr>
        <w:t>call for tenders nor</w:t>
      </w:r>
      <w:r w:rsidR="00A51667" w:rsidRPr="007B0547">
        <w:rPr>
          <w:rFonts w:asciiTheme="majorHAnsi" w:hAnsiTheme="majorHAnsi" w:cstheme="majorHAnsi"/>
          <w:b/>
          <w:sz w:val="22"/>
          <w:szCs w:val="22"/>
        </w:rPr>
        <w:t xml:space="preserve"> a commitment on the side of EASO to issue any call for tenders or award any related contract </w:t>
      </w:r>
      <w:r w:rsidR="00A51667" w:rsidRPr="007B0547">
        <w:rPr>
          <w:rFonts w:asciiTheme="majorHAnsi" w:hAnsiTheme="majorHAnsi" w:cstheme="majorHAnsi"/>
          <w:sz w:val="22"/>
          <w:szCs w:val="22"/>
        </w:rPr>
        <w:t xml:space="preserve">or pay any costs of economic operators incurred in preparation/submission of a response/participation to this consultation. </w:t>
      </w:r>
      <w:r w:rsidRPr="007B0547">
        <w:rPr>
          <w:rFonts w:asciiTheme="majorHAnsi" w:eastAsiaTheme="minorHAnsi" w:hAnsiTheme="majorHAnsi" w:cstheme="majorHAnsi"/>
          <w:color w:val="000000"/>
          <w:sz w:val="22"/>
          <w:szCs w:val="22"/>
          <w:lang w:val="en-GB"/>
        </w:rPr>
        <w:t xml:space="preserve">This market research is carried out in full respect of the fundamental principles of non-discrimination, equal </w:t>
      </w:r>
      <w:proofErr w:type="gramStart"/>
      <w:r w:rsidRPr="007B0547">
        <w:rPr>
          <w:rFonts w:asciiTheme="majorHAnsi" w:eastAsiaTheme="minorHAnsi" w:hAnsiTheme="majorHAnsi" w:cstheme="majorHAnsi"/>
          <w:color w:val="000000"/>
          <w:sz w:val="22"/>
          <w:szCs w:val="22"/>
          <w:lang w:val="en-GB"/>
        </w:rPr>
        <w:t>treatment</w:t>
      </w:r>
      <w:proofErr w:type="gramEnd"/>
      <w:r w:rsidRPr="007B0547">
        <w:rPr>
          <w:rFonts w:asciiTheme="majorHAnsi" w:eastAsiaTheme="minorHAnsi" w:hAnsiTheme="majorHAnsi" w:cstheme="majorHAnsi"/>
          <w:color w:val="000000"/>
          <w:sz w:val="22"/>
          <w:szCs w:val="22"/>
          <w:lang w:val="en-GB"/>
        </w:rPr>
        <w:t xml:space="preserve"> and transparency.</w:t>
      </w:r>
    </w:p>
    <w:p w14:paraId="4211D0E9" w14:textId="61DEA9A6" w:rsidR="00A51667" w:rsidRPr="007B0547" w:rsidRDefault="00A51667" w:rsidP="00A51667">
      <w:pPr>
        <w:pStyle w:val="Default"/>
        <w:jc w:val="both"/>
        <w:rPr>
          <w:rFonts w:asciiTheme="majorHAnsi" w:hAnsiTheme="majorHAnsi" w:cstheme="majorHAnsi"/>
          <w:sz w:val="22"/>
          <w:szCs w:val="22"/>
        </w:rPr>
      </w:pPr>
    </w:p>
    <w:p w14:paraId="4B17D3F5" w14:textId="68570FB4" w:rsidR="00A51667" w:rsidRPr="007B0547" w:rsidRDefault="00A51667" w:rsidP="00A51667">
      <w:pPr>
        <w:pStyle w:val="Default"/>
        <w:jc w:val="both"/>
        <w:rPr>
          <w:rFonts w:asciiTheme="majorHAnsi" w:hAnsiTheme="majorHAnsi" w:cstheme="majorHAnsi"/>
          <w:sz w:val="22"/>
          <w:szCs w:val="22"/>
        </w:rPr>
      </w:pPr>
      <w:r w:rsidRPr="007B0547">
        <w:rPr>
          <w:rFonts w:asciiTheme="majorHAnsi" w:hAnsiTheme="majorHAnsi" w:cstheme="majorHAnsi"/>
          <w:sz w:val="22"/>
          <w:szCs w:val="22"/>
        </w:rPr>
        <w:t xml:space="preserve">EASO </w:t>
      </w:r>
      <w:r w:rsidR="00C15682" w:rsidRPr="007B0547">
        <w:rPr>
          <w:rFonts w:asciiTheme="majorHAnsi" w:hAnsiTheme="majorHAnsi" w:cstheme="majorHAnsi"/>
          <w:sz w:val="22"/>
          <w:szCs w:val="22"/>
        </w:rPr>
        <w:t>reserves the right to</w:t>
      </w:r>
      <w:r w:rsidR="000526BC" w:rsidRPr="007B0547">
        <w:rPr>
          <w:rFonts w:asciiTheme="majorHAnsi" w:hAnsiTheme="majorHAnsi" w:cstheme="majorHAnsi"/>
          <w:sz w:val="22"/>
          <w:szCs w:val="22"/>
        </w:rPr>
        <w:t xml:space="preserve"> </w:t>
      </w:r>
      <w:r w:rsidRPr="007B0547">
        <w:rPr>
          <w:rFonts w:asciiTheme="majorHAnsi" w:hAnsiTheme="majorHAnsi" w:cstheme="majorHAnsi"/>
          <w:sz w:val="22"/>
          <w:szCs w:val="22"/>
        </w:rPr>
        <w:t xml:space="preserve">invite economic operators known to it to the </w:t>
      </w:r>
      <w:r w:rsidR="000526BC" w:rsidRPr="007B0547">
        <w:rPr>
          <w:rFonts w:asciiTheme="majorHAnsi" w:hAnsiTheme="majorHAnsi" w:cstheme="majorHAnsi"/>
          <w:sz w:val="22"/>
          <w:szCs w:val="22"/>
        </w:rPr>
        <w:t>info session</w:t>
      </w:r>
      <w:r w:rsidRPr="007B0547">
        <w:rPr>
          <w:rFonts w:asciiTheme="majorHAnsi" w:hAnsiTheme="majorHAnsi" w:cstheme="majorHAnsi"/>
          <w:sz w:val="22"/>
          <w:szCs w:val="22"/>
        </w:rPr>
        <w:t xml:space="preserve">. </w:t>
      </w:r>
    </w:p>
    <w:p w14:paraId="6C2B3AFD" w14:textId="77777777" w:rsidR="00A51667" w:rsidRPr="007B0547" w:rsidRDefault="00A51667" w:rsidP="00A51667">
      <w:pPr>
        <w:pStyle w:val="Default"/>
        <w:jc w:val="both"/>
        <w:rPr>
          <w:rFonts w:asciiTheme="majorHAnsi" w:hAnsiTheme="majorHAnsi" w:cstheme="majorHAnsi"/>
          <w:sz w:val="22"/>
          <w:szCs w:val="22"/>
        </w:rPr>
      </w:pPr>
    </w:p>
    <w:p w14:paraId="2640E153" w14:textId="4C91095F" w:rsidR="00A5166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In case of any change </w:t>
      </w:r>
      <w:r w:rsidR="003273D7" w:rsidRPr="007B0547">
        <w:rPr>
          <w:rFonts w:asciiTheme="majorHAnsi" w:hAnsiTheme="majorHAnsi" w:cstheme="majorHAnsi"/>
          <w:sz w:val="22"/>
          <w:szCs w:val="22"/>
        </w:rPr>
        <w:t>relating</w:t>
      </w:r>
      <w:r w:rsidRPr="007B0547">
        <w:rPr>
          <w:rFonts w:asciiTheme="majorHAnsi" w:hAnsiTheme="majorHAnsi" w:cstheme="majorHAnsi"/>
          <w:sz w:val="22"/>
          <w:szCs w:val="22"/>
        </w:rPr>
        <w:t xml:space="preserve"> to this PMC a corrigendum would be published on the EASO website </w:t>
      </w:r>
      <w:hyperlink r:id="rId12" w:history="1">
        <w:r w:rsidRPr="007B0547">
          <w:rPr>
            <w:rStyle w:val="Hyperlink"/>
            <w:rFonts w:asciiTheme="majorHAnsi" w:hAnsiTheme="majorHAnsi" w:cstheme="majorHAnsi"/>
            <w:sz w:val="22"/>
            <w:szCs w:val="22"/>
          </w:rPr>
          <w:t>https://easo.europa.eu/about-us/procurement</w:t>
        </w:r>
      </w:hyperlink>
      <w:r w:rsidRPr="007B0547">
        <w:rPr>
          <w:rFonts w:asciiTheme="majorHAnsi" w:hAnsiTheme="majorHAnsi" w:cstheme="majorHAnsi"/>
          <w:sz w:val="22"/>
          <w:szCs w:val="22"/>
        </w:rPr>
        <w:t xml:space="preserve">,  thus economic operators are advised to regularly check the website mentioned until the dates currently </w:t>
      </w:r>
      <w:r w:rsidR="000D6DA0" w:rsidRPr="007B0547">
        <w:rPr>
          <w:rFonts w:asciiTheme="majorHAnsi" w:hAnsiTheme="majorHAnsi" w:cstheme="majorHAnsi"/>
          <w:sz w:val="22"/>
          <w:szCs w:val="22"/>
        </w:rPr>
        <w:t>indicated</w:t>
      </w:r>
      <w:r w:rsidRPr="007B0547">
        <w:rPr>
          <w:rFonts w:asciiTheme="majorHAnsi" w:hAnsiTheme="majorHAnsi" w:cstheme="majorHAnsi"/>
          <w:sz w:val="22"/>
          <w:szCs w:val="22"/>
        </w:rPr>
        <w:t xml:space="preserve"> (regulated by the Section 3 of this PMC notice). </w:t>
      </w:r>
    </w:p>
    <w:p w14:paraId="732156DA" w14:textId="77777777" w:rsidR="003865B6" w:rsidRPr="007B0547" w:rsidRDefault="003865B6" w:rsidP="00A51667">
      <w:pPr>
        <w:jc w:val="both"/>
        <w:rPr>
          <w:rFonts w:asciiTheme="majorHAnsi" w:hAnsiTheme="majorHAnsi" w:cstheme="majorHAnsi"/>
          <w:sz w:val="22"/>
          <w:szCs w:val="22"/>
        </w:rPr>
      </w:pPr>
    </w:p>
    <w:p w14:paraId="25B33CE1" w14:textId="77777777" w:rsidR="00A51667" w:rsidRPr="007B0547" w:rsidRDefault="00A51667" w:rsidP="00A51667">
      <w:pPr>
        <w:pStyle w:val="Default"/>
        <w:rPr>
          <w:rFonts w:asciiTheme="majorHAnsi" w:hAnsiTheme="majorHAnsi" w:cstheme="majorHAnsi"/>
          <w:b/>
          <w:bCs/>
          <w:sz w:val="22"/>
          <w:szCs w:val="22"/>
        </w:rPr>
      </w:pPr>
      <w:r w:rsidRPr="007B0547">
        <w:rPr>
          <w:rFonts w:asciiTheme="majorHAnsi" w:hAnsiTheme="majorHAnsi" w:cstheme="majorHAnsi"/>
          <w:b/>
          <w:bCs/>
          <w:sz w:val="22"/>
          <w:szCs w:val="22"/>
        </w:rPr>
        <w:t xml:space="preserve">2. Description of needs </w:t>
      </w:r>
    </w:p>
    <w:p w14:paraId="68333B55" w14:textId="77777777" w:rsidR="00A51667" w:rsidRPr="007B0547" w:rsidRDefault="00A51667" w:rsidP="00A51667">
      <w:pPr>
        <w:pStyle w:val="Default"/>
        <w:rPr>
          <w:rFonts w:asciiTheme="majorHAnsi" w:hAnsiTheme="majorHAnsi" w:cstheme="majorHAnsi"/>
          <w:sz w:val="22"/>
          <w:szCs w:val="22"/>
        </w:rPr>
      </w:pPr>
    </w:p>
    <w:p w14:paraId="1078238B" w14:textId="57B8A978" w:rsidR="00A51667" w:rsidRPr="007B0547" w:rsidRDefault="00A51667" w:rsidP="00A51667">
      <w:pPr>
        <w:pStyle w:val="Default"/>
        <w:numPr>
          <w:ilvl w:val="0"/>
          <w:numId w:val="5"/>
        </w:numPr>
        <w:rPr>
          <w:rFonts w:asciiTheme="majorHAnsi" w:hAnsiTheme="majorHAnsi" w:cstheme="majorHAnsi"/>
          <w:b/>
          <w:bCs/>
          <w:sz w:val="22"/>
          <w:szCs w:val="22"/>
        </w:rPr>
      </w:pPr>
      <w:r w:rsidRPr="007B0547">
        <w:rPr>
          <w:rFonts w:asciiTheme="majorHAnsi" w:hAnsiTheme="majorHAnsi" w:cstheme="majorHAnsi"/>
          <w:b/>
          <w:bCs/>
          <w:sz w:val="22"/>
          <w:szCs w:val="22"/>
        </w:rPr>
        <w:t xml:space="preserve">Background information </w:t>
      </w:r>
    </w:p>
    <w:p w14:paraId="6BF8420B" w14:textId="77777777" w:rsidR="00A51667" w:rsidRPr="007B0547" w:rsidRDefault="00A51667" w:rsidP="00A51667">
      <w:pPr>
        <w:pStyle w:val="Default"/>
        <w:rPr>
          <w:rFonts w:asciiTheme="majorHAnsi" w:hAnsiTheme="majorHAnsi" w:cstheme="majorHAnsi"/>
          <w:sz w:val="22"/>
          <w:szCs w:val="22"/>
        </w:rPr>
      </w:pPr>
    </w:p>
    <w:p w14:paraId="6449C8F8" w14:textId="4E86BD22" w:rsidR="00A51667" w:rsidRPr="007B0547" w:rsidRDefault="00A51667" w:rsidP="00A51667">
      <w:pPr>
        <w:pStyle w:val="Default"/>
        <w:jc w:val="both"/>
        <w:rPr>
          <w:rFonts w:asciiTheme="majorHAnsi" w:hAnsiTheme="majorHAnsi" w:cstheme="majorHAnsi"/>
          <w:sz w:val="22"/>
          <w:szCs w:val="22"/>
        </w:rPr>
      </w:pPr>
      <w:r w:rsidRPr="007B0547">
        <w:rPr>
          <w:rFonts w:asciiTheme="majorHAnsi" w:hAnsiTheme="majorHAnsi" w:cstheme="majorHAnsi"/>
          <w:sz w:val="22"/>
          <w:szCs w:val="22"/>
        </w:rPr>
        <w:t xml:space="preserve">EASO was established by </w:t>
      </w:r>
      <w:hyperlink r:id="rId13" w:history="1">
        <w:r w:rsidRPr="007B0547">
          <w:rPr>
            <w:rStyle w:val="Hyperlink"/>
            <w:rFonts w:asciiTheme="majorHAnsi" w:hAnsiTheme="majorHAnsi" w:cstheme="majorHAnsi"/>
            <w:sz w:val="22"/>
            <w:szCs w:val="22"/>
          </w:rPr>
          <w:t>Regulation(EU) 439/2010</w:t>
        </w:r>
      </w:hyperlink>
      <w:r w:rsidRPr="007B0547">
        <w:rPr>
          <w:rFonts w:asciiTheme="majorHAnsi" w:hAnsiTheme="majorHAnsi" w:cstheme="majorHAnsi"/>
          <w:sz w:val="22"/>
          <w:szCs w:val="22"/>
        </w:rPr>
        <w:t xml:space="preserve"> as an independent and specialised body to strengthen EU countries' practical cooperation on asylum, to support EU countries whose asylum and reception systems are under particular pressure and to enhance the implementation of the Common European Asylum System (CEAS). </w:t>
      </w:r>
    </w:p>
    <w:p w14:paraId="2212A8AE" w14:textId="77777777" w:rsidR="007055BD" w:rsidRPr="007B0547" w:rsidRDefault="007055BD" w:rsidP="00A51667">
      <w:pPr>
        <w:pStyle w:val="Default"/>
        <w:jc w:val="both"/>
        <w:rPr>
          <w:rFonts w:asciiTheme="majorHAnsi" w:hAnsiTheme="majorHAnsi" w:cstheme="majorHAnsi"/>
          <w:sz w:val="22"/>
          <w:szCs w:val="22"/>
        </w:rPr>
      </w:pPr>
    </w:p>
    <w:p w14:paraId="7DAFB6A5" w14:textId="1D6A3D66" w:rsidR="00A51667" w:rsidRPr="007B0547" w:rsidRDefault="00E22896" w:rsidP="00A51667">
      <w:pPr>
        <w:pStyle w:val="Default"/>
        <w:jc w:val="both"/>
        <w:rPr>
          <w:rFonts w:asciiTheme="majorHAnsi" w:hAnsiTheme="majorHAnsi" w:cstheme="majorHAnsi"/>
          <w:sz w:val="22"/>
          <w:szCs w:val="22"/>
        </w:rPr>
      </w:pPr>
      <w:r w:rsidRPr="007B0547">
        <w:rPr>
          <w:rFonts w:asciiTheme="majorHAnsi" w:hAnsiTheme="majorHAnsi" w:cstheme="majorHAnsi"/>
          <w:sz w:val="22"/>
          <w:szCs w:val="22"/>
        </w:rPr>
        <w:t xml:space="preserve">In the context of its </w:t>
      </w:r>
      <w:r w:rsidR="000D784D" w:rsidRPr="007B0547">
        <w:rPr>
          <w:rFonts w:asciiTheme="majorHAnsi" w:hAnsiTheme="majorHAnsi" w:cstheme="majorHAnsi"/>
          <w:sz w:val="22"/>
          <w:szCs w:val="22"/>
        </w:rPr>
        <w:t>mandate</w:t>
      </w:r>
      <w:r w:rsidRPr="007B0547">
        <w:rPr>
          <w:rFonts w:asciiTheme="majorHAnsi" w:hAnsiTheme="majorHAnsi" w:cstheme="majorHAnsi"/>
          <w:sz w:val="22"/>
          <w:szCs w:val="22"/>
        </w:rPr>
        <w:t xml:space="preserve">, </w:t>
      </w:r>
      <w:r w:rsidR="00A51667" w:rsidRPr="007B0547">
        <w:rPr>
          <w:rFonts w:asciiTheme="majorHAnsi" w:hAnsiTheme="majorHAnsi" w:cstheme="majorHAnsi"/>
          <w:sz w:val="22"/>
          <w:szCs w:val="22"/>
        </w:rPr>
        <w:t xml:space="preserve">EASO has developed a Training Curriculum, as stipulated in Article 6 of the EASO Regulation (Regulation No. 439/2010), a support tool offering Member States the possibility to enhance their capacity and quality within their national asylum services. It is also a tool intended to strengthen practical cooperation among Member States whilst effectively contributing to the implementation of the Common European Asylum System (henceforth CEAS).  EASO mainly develops and provides training for officials working in Member States national asylum and reception administrations and as indicated in Article 4 (3) of the Asylum Procedures Directive (2013/32/EU) according to which “Member States shall take into account the relevant training established and developed by the European Asylum Support Office (EASO)”. </w:t>
      </w:r>
    </w:p>
    <w:p w14:paraId="58FECF00" w14:textId="20430A60" w:rsidR="00A51667" w:rsidRPr="007B0547" w:rsidRDefault="00A51667" w:rsidP="00A51667">
      <w:pPr>
        <w:pStyle w:val="Default"/>
        <w:jc w:val="both"/>
        <w:rPr>
          <w:rFonts w:asciiTheme="majorHAnsi" w:hAnsiTheme="majorHAnsi" w:cstheme="majorHAnsi"/>
          <w:sz w:val="22"/>
          <w:szCs w:val="22"/>
        </w:rPr>
      </w:pPr>
    </w:p>
    <w:p w14:paraId="46F1BDD2" w14:textId="37916B81" w:rsidR="00F1131F" w:rsidRPr="007B0547" w:rsidRDefault="00F1131F" w:rsidP="00A51667">
      <w:pPr>
        <w:pStyle w:val="Default"/>
        <w:jc w:val="both"/>
        <w:rPr>
          <w:rFonts w:asciiTheme="majorHAnsi" w:hAnsiTheme="majorHAnsi" w:cstheme="majorHAnsi"/>
          <w:sz w:val="22"/>
          <w:szCs w:val="22"/>
        </w:rPr>
      </w:pPr>
      <w:r w:rsidRPr="007B0547">
        <w:rPr>
          <w:rFonts w:asciiTheme="majorHAnsi" w:hAnsiTheme="majorHAnsi" w:cstheme="majorHAnsi"/>
          <w:sz w:val="22"/>
          <w:szCs w:val="22"/>
        </w:rPr>
        <w:t xml:space="preserve">EASO develops, upgrades and updates training material, making use of an inclusive </w:t>
      </w:r>
      <w:proofErr w:type="gramStart"/>
      <w:r w:rsidRPr="007B0547">
        <w:rPr>
          <w:rFonts w:asciiTheme="majorHAnsi" w:hAnsiTheme="majorHAnsi" w:cstheme="majorHAnsi"/>
          <w:sz w:val="22"/>
          <w:szCs w:val="22"/>
        </w:rPr>
        <w:t>approach</w:t>
      </w:r>
      <w:proofErr w:type="gramEnd"/>
      <w:r w:rsidRPr="007B0547">
        <w:rPr>
          <w:rFonts w:asciiTheme="majorHAnsi" w:hAnsiTheme="majorHAnsi" w:cstheme="majorHAnsi"/>
          <w:sz w:val="22"/>
          <w:szCs w:val="22"/>
        </w:rPr>
        <w:t xml:space="preserve"> and so adapting to different audiences taking into account needs assessments, time and cost-efficiency considerations. EASO uses innovative training and learning methodologies making extensive use of its blended learning approach which consists of an </w:t>
      </w:r>
      <w:proofErr w:type="spellStart"/>
      <w:r w:rsidRPr="007B0547">
        <w:rPr>
          <w:rFonts w:asciiTheme="majorHAnsi" w:hAnsiTheme="majorHAnsi" w:cstheme="majorHAnsi"/>
          <w:sz w:val="22"/>
          <w:szCs w:val="22"/>
        </w:rPr>
        <w:t>e-learning</w:t>
      </w:r>
      <w:proofErr w:type="spellEnd"/>
      <w:r w:rsidRPr="007B0547">
        <w:rPr>
          <w:rFonts w:asciiTheme="majorHAnsi" w:hAnsiTheme="majorHAnsi" w:cstheme="majorHAnsi"/>
          <w:sz w:val="22"/>
          <w:szCs w:val="22"/>
        </w:rPr>
        <w:t xml:space="preserve"> element and face-to-face training as well as on-the-job coaching, peer learning and mobility learning programmes. </w:t>
      </w:r>
    </w:p>
    <w:p w14:paraId="041B240F" w14:textId="77777777" w:rsidR="00F1131F" w:rsidRPr="007B0547" w:rsidRDefault="00F1131F" w:rsidP="00A51667">
      <w:pPr>
        <w:pStyle w:val="Default"/>
        <w:jc w:val="both"/>
        <w:rPr>
          <w:rFonts w:asciiTheme="majorHAnsi" w:hAnsiTheme="majorHAnsi" w:cstheme="majorHAnsi"/>
          <w:sz w:val="22"/>
          <w:szCs w:val="22"/>
        </w:rPr>
      </w:pPr>
    </w:p>
    <w:p w14:paraId="425824F7" w14:textId="08F0601A"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In the context of Operations, training is included among some of the measures foreseen in the EASO operating plans signed with Member States facing </w:t>
      </w:r>
      <w:proofErr w:type="gramStart"/>
      <w:r w:rsidRPr="007B0547">
        <w:rPr>
          <w:rFonts w:asciiTheme="majorHAnsi" w:hAnsiTheme="majorHAnsi" w:cstheme="majorHAnsi"/>
          <w:sz w:val="22"/>
          <w:szCs w:val="22"/>
        </w:rPr>
        <w:t>particular pressure</w:t>
      </w:r>
      <w:proofErr w:type="gramEnd"/>
      <w:r w:rsidRPr="007B0547">
        <w:rPr>
          <w:rFonts w:asciiTheme="majorHAnsi" w:hAnsiTheme="majorHAnsi" w:cstheme="majorHAnsi"/>
          <w:sz w:val="22"/>
          <w:szCs w:val="22"/>
        </w:rPr>
        <w:t xml:space="preserve"> on their asylum systems. For this purpose, EASO has been delivering </w:t>
      </w:r>
      <w:proofErr w:type="spellStart"/>
      <w:r w:rsidRPr="007B0547">
        <w:rPr>
          <w:rFonts w:asciiTheme="majorHAnsi" w:hAnsiTheme="majorHAnsi" w:cstheme="majorHAnsi"/>
          <w:sz w:val="22"/>
          <w:szCs w:val="22"/>
        </w:rPr>
        <w:t>specialised</w:t>
      </w:r>
      <w:proofErr w:type="spellEnd"/>
      <w:r w:rsidRPr="007B0547">
        <w:rPr>
          <w:rFonts w:asciiTheme="majorHAnsi" w:hAnsiTheme="majorHAnsi" w:cstheme="majorHAnsi"/>
          <w:sz w:val="22"/>
          <w:szCs w:val="22"/>
        </w:rPr>
        <w:t xml:space="preserve"> trainings for Member States experts who are part of the Asylum Intervention Pool as well as EASO interim staff deployed in EASO Operations. </w:t>
      </w:r>
    </w:p>
    <w:p w14:paraId="0E2495FC" w14:textId="77777777" w:rsidR="00A579EF" w:rsidRPr="007B0547" w:rsidRDefault="00A579EF" w:rsidP="00A51667">
      <w:pPr>
        <w:jc w:val="both"/>
        <w:rPr>
          <w:rFonts w:asciiTheme="majorHAnsi" w:hAnsiTheme="majorHAnsi" w:cstheme="majorHAnsi"/>
          <w:sz w:val="22"/>
          <w:szCs w:val="22"/>
        </w:rPr>
      </w:pPr>
    </w:p>
    <w:p w14:paraId="4A8EFC22" w14:textId="6301DCEA" w:rsidR="00A51667" w:rsidRPr="007B0547" w:rsidRDefault="00A51667" w:rsidP="00A51667">
      <w:pPr>
        <w:jc w:val="both"/>
        <w:rPr>
          <w:rFonts w:asciiTheme="majorHAnsi" w:hAnsiTheme="majorHAnsi" w:cstheme="majorBidi"/>
          <w:sz w:val="22"/>
          <w:szCs w:val="22"/>
        </w:rPr>
      </w:pPr>
      <w:r w:rsidRPr="007B0547">
        <w:rPr>
          <w:rFonts w:asciiTheme="majorHAnsi" w:hAnsiTheme="majorHAnsi" w:cstheme="majorBidi"/>
          <w:sz w:val="22"/>
          <w:szCs w:val="22"/>
        </w:rPr>
        <w:t xml:space="preserve">EASO has developed a number of training </w:t>
      </w:r>
      <w:proofErr w:type="spellStart"/>
      <w:r w:rsidRPr="007B0547">
        <w:rPr>
          <w:rFonts w:asciiTheme="majorHAnsi" w:hAnsiTheme="majorHAnsi" w:cstheme="majorBidi"/>
          <w:sz w:val="22"/>
          <w:szCs w:val="22"/>
        </w:rPr>
        <w:t>programmes</w:t>
      </w:r>
      <w:proofErr w:type="spellEnd"/>
      <w:r w:rsidRPr="007B0547">
        <w:rPr>
          <w:rFonts w:asciiTheme="majorHAnsi" w:hAnsiTheme="majorHAnsi" w:cstheme="majorBidi"/>
          <w:sz w:val="22"/>
          <w:szCs w:val="22"/>
        </w:rPr>
        <w:t xml:space="preserve"> (face-to-face session) as well as training modules (e-Learning + face-to-face, with possibility of train-the-trainers’ session) due to some </w:t>
      </w:r>
      <w:proofErr w:type="spellStart"/>
      <w:r w:rsidRPr="007B0547">
        <w:rPr>
          <w:rFonts w:asciiTheme="majorHAnsi" w:hAnsiTheme="majorHAnsi" w:cstheme="majorBidi"/>
          <w:sz w:val="22"/>
          <w:szCs w:val="22"/>
        </w:rPr>
        <w:t>reccurring</w:t>
      </w:r>
      <w:proofErr w:type="spellEnd"/>
      <w:r w:rsidRPr="007B0547">
        <w:rPr>
          <w:rFonts w:asciiTheme="majorHAnsi" w:hAnsiTheme="majorHAnsi" w:cstheme="majorBidi"/>
          <w:sz w:val="22"/>
          <w:szCs w:val="22"/>
        </w:rPr>
        <w:t xml:space="preserve"> training needs on the ground as well as the context of particular operations. These trainings are delivered in the framework of EASO Operations but might be also delivered upon individual requests received from Member States, which do not have an operating plan signed with EASO. The training materials are developed by Member States representatives as well as external experts with extensive knowledge and experience on the topics in question.  </w:t>
      </w:r>
    </w:p>
    <w:p w14:paraId="2DAD271F" w14:textId="66C2A886" w:rsidR="007055BD" w:rsidRPr="007B0547" w:rsidRDefault="007055BD" w:rsidP="00A51667">
      <w:pPr>
        <w:jc w:val="both"/>
        <w:rPr>
          <w:rFonts w:asciiTheme="majorHAnsi" w:hAnsiTheme="majorHAnsi" w:cstheme="majorHAnsi"/>
          <w:sz w:val="22"/>
          <w:szCs w:val="22"/>
        </w:rPr>
      </w:pPr>
    </w:p>
    <w:p w14:paraId="6A6B8D79" w14:textId="47E5647A" w:rsidR="00A51667" w:rsidRPr="007B0547" w:rsidRDefault="00A51667" w:rsidP="00A51667">
      <w:pPr>
        <w:jc w:val="both"/>
        <w:rPr>
          <w:rFonts w:asciiTheme="majorHAnsi" w:hAnsiTheme="majorHAnsi" w:cstheme="majorHAnsi"/>
          <w:b/>
          <w:sz w:val="22"/>
          <w:szCs w:val="22"/>
          <w:u w:val="single"/>
        </w:rPr>
      </w:pPr>
      <w:r w:rsidRPr="007B0547">
        <w:rPr>
          <w:rFonts w:asciiTheme="majorHAnsi" w:hAnsiTheme="majorHAnsi" w:cstheme="majorHAnsi"/>
          <w:b/>
          <w:sz w:val="22"/>
          <w:szCs w:val="22"/>
          <w:u w:val="single"/>
        </w:rPr>
        <w:t>The involvement of academia in EASO activities</w:t>
      </w:r>
    </w:p>
    <w:p w14:paraId="464C8A9D" w14:textId="77777777" w:rsidR="007055BD" w:rsidRPr="007B0547" w:rsidRDefault="007055BD" w:rsidP="00A51667">
      <w:pPr>
        <w:jc w:val="both"/>
        <w:rPr>
          <w:rFonts w:asciiTheme="majorHAnsi" w:hAnsiTheme="majorHAnsi" w:cstheme="majorHAnsi"/>
          <w:b/>
          <w:sz w:val="22"/>
          <w:szCs w:val="22"/>
          <w:u w:val="single"/>
        </w:rPr>
      </w:pPr>
    </w:p>
    <w:p w14:paraId="3B1F5517" w14:textId="58EFCADA"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Cooperation between EASO and members of academia has been longstanding. EASO collaborates with the relevant stakeholders in training</w:t>
      </w:r>
      <w:r w:rsidR="00980C32" w:rsidRPr="007B0547">
        <w:rPr>
          <w:rFonts w:asciiTheme="majorHAnsi" w:hAnsiTheme="majorHAnsi" w:cstheme="majorHAnsi"/>
          <w:sz w:val="22"/>
          <w:szCs w:val="22"/>
        </w:rPr>
        <w:t xml:space="preserve"> and in the development of EASO Practical guides and tools</w:t>
      </w:r>
      <w:r w:rsidRPr="007B0547">
        <w:rPr>
          <w:rFonts w:asciiTheme="majorHAnsi" w:hAnsiTheme="majorHAnsi" w:cstheme="majorHAnsi"/>
          <w:sz w:val="22"/>
          <w:szCs w:val="22"/>
        </w:rPr>
        <w:t xml:space="preserve"> through the establishment and maintenance of a EASO Reference Group. Among others, the Reference Group is composed of representatives from the European Commission, UNHCR, </w:t>
      </w:r>
      <w:r w:rsidR="00F1131F" w:rsidRPr="007B0547">
        <w:rPr>
          <w:rFonts w:asciiTheme="majorHAnsi" w:hAnsiTheme="majorHAnsi" w:cstheme="majorHAnsi"/>
          <w:sz w:val="22"/>
          <w:szCs w:val="22"/>
        </w:rPr>
        <w:t xml:space="preserve">other JHA Agencies, </w:t>
      </w:r>
      <w:r w:rsidRPr="007B0547">
        <w:rPr>
          <w:rFonts w:asciiTheme="majorHAnsi" w:hAnsiTheme="majorHAnsi" w:cstheme="majorHAnsi"/>
          <w:sz w:val="22"/>
          <w:szCs w:val="22"/>
        </w:rPr>
        <w:t>civil society</w:t>
      </w:r>
      <w:r w:rsidR="00F1131F" w:rsidRPr="007B0547">
        <w:rPr>
          <w:rFonts w:asciiTheme="majorHAnsi" w:hAnsiTheme="majorHAnsi" w:cstheme="majorHAnsi"/>
          <w:sz w:val="22"/>
          <w:szCs w:val="22"/>
        </w:rPr>
        <w:t xml:space="preserve"> </w:t>
      </w:r>
      <w:proofErr w:type="spellStart"/>
      <w:r w:rsidR="00F1131F" w:rsidRPr="007B0547">
        <w:rPr>
          <w:rFonts w:asciiTheme="majorHAnsi" w:hAnsiTheme="majorHAnsi" w:cstheme="majorHAnsi"/>
          <w:sz w:val="22"/>
          <w:szCs w:val="22"/>
        </w:rPr>
        <w:t>organisations</w:t>
      </w:r>
      <w:proofErr w:type="spellEnd"/>
      <w:r w:rsidRPr="007B0547">
        <w:rPr>
          <w:rFonts w:asciiTheme="majorHAnsi" w:hAnsiTheme="majorHAnsi" w:cstheme="majorHAnsi"/>
          <w:sz w:val="22"/>
          <w:szCs w:val="22"/>
        </w:rPr>
        <w:t xml:space="preserve">, academia and where relevant members of courts and tribunals.  EASO further engaged with academic actors in its core business, inviting experts and representatives to attend thematic meetings, seminars as well as exploring ways for an increased involvement of members of academia in EASO’s operational activities. </w:t>
      </w:r>
    </w:p>
    <w:p w14:paraId="3C10300B" w14:textId="77777777"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Furthermore, in line with EASO’s multiannual objectives relevant knowledge, </w:t>
      </w:r>
      <w:proofErr w:type="gramStart"/>
      <w:r w:rsidRPr="007B0547">
        <w:rPr>
          <w:rFonts w:asciiTheme="majorHAnsi" w:hAnsiTheme="majorHAnsi" w:cstheme="majorHAnsi"/>
          <w:sz w:val="22"/>
          <w:szCs w:val="22"/>
        </w:rPr>
        <w:t>information</w:t>
      </w:r>
      <w:proofErr w:type="gramEnd"/>
      <w:r w:rsidRPr="007B0547">
        <w:rPr>
          <w:rFonts w:asciiTheme="majorHAnsi" w:hAnsiTheme="majorHAnsi" w:cstheme="majorHAnsi"/>
          <w:sz w:val="22"/>
          <w:szCs w:val="22"/>
        </w:rPr>
        <w:t xml:space="preserve"> and expert advice from members of academia should be taken into account in EASO’s work.</w:t>
      </w:r>
    </w:p>
    <w:p w14:paraId="540FE3EC" w14:textId="14CF85A1"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In its work on new developments, </w:t>
      </w:r>
      <w:proofErr w:type="gramStart"/>
      <w:r w:rsidRPr="007B0547">
        <w:rPr>
          <w:rFonts w:asciiTheme="majorHAnsi" w:hAnsiTheme="majorHAnsi" w:cstheme="majorHAnsi"/>
          <w:sz w:val="22"/>
          <w:szCs w:val="22"/>
        </w:rPr>
        <w:t>updates</w:t>
      </w:r>
      <w:proofErr w:type="gramEnd"/>
      <w:r w:rsidRPr="007B0547">
        <w:rPr>
          <w:rFonts w:asciiTheme="majorHAnsi" w:hAnsiTheme="majorHAnsi" w:cstheme="majorHAnsi"/>
          <w:sz w:val="22"/>
          <w:szCs w:val="22"/>
        </w:rPr>
        <w:t xml:space="preserve"> or upgrades, EASO works closely with Member States experts and, where appropriate, cooperates with academic institutions</w:t>
      </w:r>
      <w:r w:rsidR="00F1131F" w:rsidRPr="007B0547">
        <w:rPr>
          <w:rFonts w:asciiTheme="majorHAnsi" w:hAnsiTheme="majorHAnsi" w:cstheme="majorHAnsi"/>
          <w:sz w:val="22"/>
          <w:szCs w:val="22"/>
        </w:rPr>
        <w:t xml:space="preserve">, civil society </w:t>
      </w:r>
      <w:proofErr w:type="spellStart"/>
      <w:r w:rsidR="00F1131F" w:rsidRPr="007B0547">
        <w:rPr>
          <w:rFonts w:asciiTheme="majorHAnsi" w:hAnsiTheme="majorHAnsi" w:cstheme="majorHAnsi"/>
          <w:sz w:val="22"/>
          <w:szCs w:val="22"/>
        </w:rPr>
        <w:t>organisations</w:t>
      </w:r>
      <w:proofErr w:type="spellEnd"/>
      <w:r w:rsidRPr="007B0547">
        <w:rPr>
          <w:rFonts w:asciiTheme="majorHAnsi" w:hAnsiTheme="majorHAnsi" w:cstheme="majorHAnsi"/>
          <w:sz w:val="22"/>
          <w:szCs w:val="22"/>
        </w:rPr>
        <w:t>, training entities and relevant JHA Agencies.</w:t>
      </w:r>
    </w:p>
    <w:p w14:paraId="2BEF3F79" w14:textId="77777777" w:rsidR="00A51667" w:rsidRPr="007B0547" w:rsidRDefault="00A51667" w:rsidP="00A51667">
      <w:pPr>
        <w:jc w:val="both"/>
        <w:rPr>
          <w:rFonts w:asciiTheme="majorHAnsi" w:hAnsiTheme="majorHAnsi" w:cstheme="majorHAnsi"/>
          <w:sz w:val="22"/>
          <w:szCs w:val="22"/>
        </w:rPr>
      </w:pPr>
    </w:p>
    <w:p w14:paraId="00A7AAFB" w14:textId="0245E0D2" w:rsidR="00A51667" w:rsidRPr="007B0547" w:rsidRDefault="00A51667" w:rsidP="00A51667">
      <w:pPr>
        <w:jc w:val="both"/>
        <w:rPr>
          <w:rFonts w:asciiTheme="majorHAnsi" w:hAnsiTheme="majorHAnsi" w:cstheme="majorHAnsi"/>
          <w:b/>
          <w:sz w:val="22"/>
          <w:szCs w:val="22"/>
          <w:u w:val="single"/>
        </w:rPr>
      </w:pPr>
      <w:r w:rsidRPr="007B0547">
        <w:rPr>
          <w:rFonts w:asciiTheme="majorHAnsi" w:hAnsiTheme="majorHAnsi" w:cstheme="majorHAnsi"/>
          <w:b/>
          <w:sz w:val="22"/>
          <w:szCs w:val="22"/>
          <w:u w:val="single"/>
        </w:rPr>
        <w:lastRenderedPageBreak/>
        <w:t xml:space="preserve">Involvement of academia in EASO Training and </w:t>
      </w:r>
      <w:r w:rsidR="004B19D8" w:rsidRPr="007B0547">
        <w:rPr>
          <w:rFonts w:asciiTheme="majorHAnsi" w:hAnsiTheme="majorHAnsi" w:cstheme="majorHAnsi"/>
          <w:b/>
          <w:sz w:val="22"/>
          <w:szCs w:val="22"/>
          <w:u w:val="single"/>
        </w:rPr>
        <w:t xml:space="preserve">Asylum processes and Reception </w:t>
      </w:r>
      <w:r w:rsidRPr="007B0547">
        <w:rPr>
          <w:rFonts w:asciiTheme="majorHAnsi" w:hAnsiTheme="majorHAnsi" w:cstheme="majorHAnsi"/>
          <w:b/>
          <w:sz w:val="22"/>
          <w:szCs w:val="22"/>
          <w:u w:val="single"/>
        </w:rPr>
        <w:t>activities</w:t>
      </w:r>
    </w:p>
    <w:p w14:paraId="09C78438" w14:textId="77777777" w:rsidR="007055BD" w:rsidRPr="007B0547" w:rsidRDefault="007055BD" w:rsidP="00A51667">
      <w:pPr>
        <w:jc w:val="both"/>
        <w:rPr>
          <w:rFonts w:asciiTheme="majorHAnsi" w:hAnsiTheme="majorHAnsi" w:cstheme="majorHAnsi"/>
          <w:b/>
          <w:sz w:val="22"/>
          <w:szCs w:val="22"/>
          <w:u w:val="single"/>
        </w:rPr>
      </w:pPr>
    </w:p>
    <w:p w14:paraId="3B571548" w14:textId="5AD0D65F"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In the field of Training, representatives of academia have been involved as content experts in the development of training materials. Moreover, members of academia have been also contribut</w:t>
      </w:r>
      <w:r w:rsidR="00666C5D" w:rsidRPr="007B0547">
        <w:rPr>
          <w:rFonts w:asciiTheme="majorHAnsi" w:hAnsiTheme="majorHAnsi" w:cstheme="majorHAnsi"/>
          <w:sz w:val="22"/>
          <w:szCs w:val="22"/>
        </w:rPr>
        <w:t>ing</w:t>
      </w:r>
      <w:r w:rsidRPr="007B0547">
        <w:rPr>
          <w:rFonts w:asciiTheme="majorHAnsi" w:hAnsiTheme="majorHAnsi" w:cstheme="majorHAnsi"/>
          <w:sz w:val="22"/>
          <w:szCs w:val="22"/>
        </w:rPr>
        <w:t xml:space="preserve"> to the review of EASO training modules, as part of the EASO Training Reference Group. So far, the involvement of academia in the EASO training activities represented an added value, in terms of ensuring the full and up-to-date consistency of the content of the trainings with the EU legal framework on international protection.</w:t>
      </w:r>
    </w:p>
    <w:p w14:paraId="0B4963EC" w14:textId="77777777" w:rsidR="00FF7AA7" w:rsidRPr="007B0547" w:rsidRDefault="00FF7AA7" w:rsidP="00A51667">
      <w:pPr>
        <w:jc w:val="both"/>
        <w:rPr>
          <w:rFonts w:asciiTheme="majorHAnsi" w:hAnsiTheme="majorHAnsi" w:cstheme="majorHAnsi"/>
          <w:sz w:val="22"/>
          <w:szCs w:val="22"/>
        </w:rPr>
      </w:pPr>
    </w:p>
    <w:p w14:paraId="0B70FC69" w14:textId="4B9A0586" w:rsidR="007055BD"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In the field of </w:t>
      </w:r>
      <w:r w:rsidR="00980C32" w:rsidRPr="007B0547">
        <w:rPr>
          <w:rFonts w:asciiTheme="majorHAnsi" w:hAnsiTheme="majorHAnsi" w:cstheme="majorHAnsi"/>
          <w:sz w:val="22"/>
          <w:szCs w:val="22"/>
        </w:rPr>
        <w:t xml:space="preserve">Asylum processes and reception </w:t>
      </w:r>
      <w:r w:rsidRPr="007B0547">
        <w:rPr>
          <w:rFonts w:asciiTheme="majorHAnsi" w:hAnsiTheme="majorHAnsi" w:cstheme="majorHAnsi"/>
          <w:sz w:val="22"/>
          <w:szCs w:val="22"/>
        </w:rPr>
        <w:t>and in accordance with its overall aim of supporting Member States in achieving common standards and high-quality processes within the Common European Asylum System (CEAS), EASO has developed</w:t>
      </w:r>
      <w:r w:rsidR="00980C32" w:rsidRPr="007B0547">
        <w:rPr>
          <w:rFonts w:asciiTheme="majorHAnsi" w:hAnsiTheme="majorHAnsi" w:cstheme="majorHAnsi"/>
          <w:sz w:val="22"/>
          <w:szCs w:val="22"/>
        </w:rPr>
        <w:t xml:space="preserve"> practical guides and</w:t>
      </w:r>
      <w:r w:rsidRPr="007B0547">
        <w:rPr>
          <w:rFonts w:asciiTheme="majorHAnsi" w:hAnsiTheme="majorHAnsi" w:cstheme="majorHAnsi"/>
          <w:sz w:val="22"/>
          <w:szCs w:val="22"/>
        </w:rPr>
        <w:t xml:space="preserve"> support tools on various aspects of the asylum procedure </w:t>
      </w:r>
      <w:r w:rsidR="00980C32" w:rsidRPr="007B0547">
        <w:rPr>
          <w:rFonts w:asciiTheme="majorHAnsi" w:hAnsiTheme="majorHAnsi" w:cstheme="majorHAnsi"/>
          <w:sz w:val="22"/>
          <w:szCs w:val="22"/>
        </w:rPr>
        <w:t>and reception systems</w:t>
      </w:r>
      <w:r w:rsidRPr="007B0547">
        <w:rPr>
          <w:rFonts w:asciiTheme="majorHAnsi" w:hAnsiTheme="majorHAnsi" w:cstheme="majorHAnsi"/>
          <w:sz w:val="22"/>
          <w:szCs w:val="22"/>
        </w:rPr>
        <w:t xml:space="preserve">. The </w:t>
      </w:r>
      <w:r w:rsidR="00980C32" w:rsidRPr="007B0547">
        <w:rPr>
          <w:rFonts w:asciiTheme="majorHAnsi" w:hAnsiTheme="majorHAnsi" w:cstheme="majorHAnsi"/>
          <w:sz w:val="22"/>
          <w:szCs w:val="22"/>
        </w:rPr>
        <w:t>EASO Practical guides and</w:t>
      </w:r>
      <w:r w:rsidRPr="007B0547">
        <w:rPr>
          <w:rFonts w:asciiTheme="majorHAnsi" w:hAnsiTheme="majorHAnsi" w:cstheme="majorHAnsi"/>
          <w:sz w:val="22"/>
          <w:szCs w:val="22"/>
        </w:rPr>
        <w:t xml:space="preserve"> tools are based on the information collected by Member States</w:t>
      </w:r>
      <w:r w:rsidR="00980C32" w:rsidRPr="007B0547">
        <w:rPr>
          <w:rFonts w:asciiTheme="majorHAnsi" w:hAnsiTheme="majorHAnsi" w:cstheme="majorHAnsi"/>
          <w:sz w:val="22"/>
          <w:szCs w:val="22"/>
        </w:rPr>
        <w:t>, input from Member States experts</w:t>
      </w:r>
      <w:r w:rsidRPr="007B0547">
        <w:rPr>
          <w:rFonts w:asciiTheme="majorHAnsi" w:hAnsiTheme="majorHAnsi" w:cstheme="majorHAnsi"/>
          <w:sz w:val="22"/>
          <w:szCs w:val="22"/>
        </w:rPr>
        <w:t xml:space="preserve">, with additional valuable input from the European Commission, UNHCR and other relevant </w:t>
      </w:r>
      <w:proofErr w:type="spellStart"/>
      <w:r w:rsidRPr="007B0547">
        <w:rPr>
          <w:rFonts w:asciiTheme="majorHAnsi" w:hAnsiTheme="majorHAnsi" w:cstheme="majorHAnsi"/>
          <w:sz w:val="22"/>
          <w:szCs w:val="22"/>
        </w:rPr>
        <w:t>organisations</w:t>
      </w:r>
      <w:proofErr w:type="spellEnd"/>
      <w:r w:rsidRPr="007B0547">
        <w:rPr>
          <w:rFonts w:asciiTheme="majorHAnsi" w:hAnsiTheme="majorHAnsi" w:cstheme="majorHAnsi"/>
          <w:sz w:val="22"/>
          <w:szCs w:val="22"/>
        </w:rPr>
        <w:t>, like representatives of the academia, civil society organizations, etc. according to the topic and nature of the tool.</w:t>
      </w:r>
    </w:p>
    <w:p w14:paraId="16D84A8B" w14:textId="462819C2"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 </w:t>
      </w:r>
    </w:p>
    <w:p w14:paraId="02B07E35" w14:textId="1CBE4E61"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Evidently, the abovementioned </w:t>
      </w:r>
      <w:r w:rsidR="00980C32" w:rsidRPr="007B0547">
        <w:rPr>
          <w:rFonts w:asciiTheme="majorHAnsi" w:hAnsiTheme="majorHAnsi" w:cstheme="majorHAnsi"/>
          <w:sz w:val="22"/>
          <w:szCs w:val="22"/>
        </w:rPr>
        <w:t>practical guides and</w:t>
      </w:r>
      <w:r w:rsidRPr="007B0547">
        <w:rPr>
          <w:rFonts w:asciiTheme="majorHAnsi" w:hAnsiTheme="majorHAnsi" w:cstheme="majorHAnsi"/>
          <w:sz w:val="22"/>
          <w:szCs w:val="22"/>
        </w:rPr>
        <w:t xml:space="preserve"> tools and training materials have attributes that remain stable over time, but also contain components of a volatile nature, requiring systematic reviews and regular updates. In consideration of the above, a clear need arises for the consultation </w:t>
      </w:r>
      <w:r w:rsidR="00983C47" w:rsidRPr="007B0547">
        <w:rPr>
          <w:rFonts w:asciiTheme="majorHAnsi" w:hAnsiTheme="majorHAnsi" w:cstheme="majorHAnsi"/>
          <w:sz w:val="22"/>
          <w:szCs w:val="22"/>
        </w:rPr>
        <w:t xml:space="preserve">and </w:t>
      </w:r>
      <w:r w:rsidR="00773E78" w:rsidRPr="007B0547">
        <w:rPr>
          <w:rFonts w:asciiTheme="majorHAnsi" w:hAnsiTheme="majorHAnsi" w:cstheme="majorHAnsi"/>
          <w:sz w:val="22"/>
          <w:szCs w:val="22"/>
        </w:rPr>
        <w:t xml:space="preserve">in certain cases </w:t>
      </w:r>
      <w:r w:rsidR="00505A95" w:rsidRPr="007B0547">
        <w:rPr>
          <w:rFonts w:asciiTheme="majorHAnsi" w:hAnsiTheme="majorHAnsi" w:cstheme="majorHAnsi"/>
          <w:sz w:val="22"/>
          <w:szCs w:val="22"/>
        </w:rPr>
        <w:t>for review</w:t>
      </w:r>
      <w:r w:rsidRPr="007B0547">
        <w:rPr>
          <w:rFonts w:asciiTheme="majorHAnsi" w:hAnsiTheme="majorHAnsi" w:cstheme="majorHAnsi"/>
          <w:sz w:val="22"/>
          <w:szCs w:val="22"/>
        </w:rPr>
        <w:t xml:space="preserve"> of the </w:t>
      </w:r>
      <w:r w:rsidR="00980C32" w:rsidRPr="007B0547">
        <w:rPr>
          <w:rFonts w:asciiTheme="majorHAnsi" w:hAnsiTheme="majorHAnsi" w:cstheme="majorHAnsi"/>
          <w:sz w:val="22"/>
          <w:szCs w:val="22"/>
        </w:rPr>
        <w:t>practical guides and tools</w:t>
      </w:r>
      <w:r w:rsidRPr="007B0547">
        <w:rPr>
          <w:rFonts w:asciiTheme="majorHAnsi" w:hAnsiTheme="majorHAnsi" w:cstheme="majorHAnsi"/>
          <w:sz w:val="22"/>
          <w:szCs w:val="22"/>
        </w:rPr>
        <w:t xml:space="preserve"> developed by EASO, as well as the EASO Training Modules, on a regular basis, to guarantee that the tools and training materials maintain their relevance and ensure that the information they contain remains up to date. </w:t>
      </w:r>
    </w:p>
    <w:p w14:paraId="00905C8B" w14:textId="6E061A65" w:rsidR="00A51667" w:rsidRPr="007B0547" w:rsidRDefault="00A51667" w:rsidP="00A51667">
      <w:pPr>
        <w:jc w:val="both"/>
        <w:rPr>
          <w:rFonts w:asciiTheme="majorHAnsi" w:hAnsiTheme="majorHAnsi" w:cstheme="majorHAnsi"/>
          <w:sz w:val="22"/>
          <w:szCs w:val="22"/>
        </w:rPr>
      </w:pPr>
    </w:p>
    <w:p w14:paraId="6A64930A" w14:textId="37FDD28C" w:rsidR="00A51667" w:rsidRPr="007B0547" w:rsidRDefault="00A51667" w:rsidP="00A51667">
      <w:pPr>
        <w:pStyle w:val="Default"/>
        <w:numPr>
          <w:ilvl w:val="0"/>
          <w:numId w:val="5"/>
        </w:numPr>
        <w:rPr>
          <w:rFonts w:asciiTheme="majorHAnsi" w:hAnsiTheme="majorHAnsi" w:cstheme="majorHAnsi"/>
          <w:b/>
          <w:bCs/>
          <w:sz w:val="22"/>
          <w:szCs w:val="22"/>
        </w:rPr>
      </w:pPr>
      <w:r w:rsidRPr="007B0547">
        <w:rPr>
          <w:rFonts w:asciiTheme="majorHAnsi" w:hAnsiTheme="majorHAnsi" w:cstheme="majorHAnsi"/>
          <w:b/>
          <w:bCs/>
          <w:sz w:val="22"/>
          <w:szCs w:val="22"/>
        </w:rPr>
        <w:t xml:space="preserve">Objective </w:t>
      </w:r>
    </w:p>
    <w:p w14:paraId="7B2F8DEC" w14:textId="77777777" w:rsidR="00A51667" w:rsidRPr="007B0547" w:rsidRDefault="00A51667" w:rsidP="00A51667">
      <w:pPr>
        <w:jc w:val="both"/>
        <w:rPr>
          <w:rFonts w:asciiTheme="majorHAnsi" w:hAnsiTheme="majorHAnsi" w:cstheme="majorHAnsi"/>
          <w:sz w:val="22"/>
          <w:szCs w:val="22"/>
        </w:rPr>
      </w:pPr>
    </w:p>
    <w:p w14:paraId="47E66436" w14:textId="261465F0"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By providing the </w:t>
      </w:r>
      <w:r w:rsidR="004C0084" w:rsidRPr="007B0547">
        <w:rPr>
          <w:rFonts w:asciiTheme="majorHAnsi" w:hAnsiTheme="majorHAnsi" w:cstheme="majorHAnsi"/>
          <w:sz w:val="22"/>
          <w:szCs w:val="22"/>
        </w:rPr>
        <w:t xml:space="preserve">consultation and review </w:t>
      </w:r>
      <w:r w:rsidRPr="007B0547">
        <w:rPr>
          <w:rFonts w:asciiTheme="majorHAnsi" w:hAnsiTheme="majorHAnsi" w:cstheme="majorHAnsi"/>
          <w:sz w:val="22"/>
          <w:szCs w:val="22"/>
        </w:rPr>
        <w:t>service</w:t>
      </w:r>
      <w:r w:rsidR="004C0084" w:rsidRPr="007B0547">
        <w:rPr>
          <w:rFonts w:asciiTheme="majorHAnsi" w:hAnsiTheme="majorHAnsi" w:cstheme="majorHAnsi"/>
          <w:sz w:val="22"/>
          <w:szCs w:val="22"/>
        </w:rPr>
        <w:t xml:space="preserve"> of EASO training materials and EASO Practical guides and tools by members of academia</w:t>
      </w:r>
      <w:r w:rsidRPr="007B0547">
        <w:rPr>
          <w:rFonts w:asciiTheme="majorHAnsi" w:hAnsiTheme="majorHAnsi" w:cstheme="majorHAnsi"/>
          <w:sz w:val="22"/>
          <w:szCs w:val="22"/>
        </w:rPr>
        <w:t>, the representatives of academia shall ensure the relevance and the completeness of the content and the aptness of the structure of the products concerning the defined target groups and objectives as well as the overall quality of the products, by representatives of academia, in the form of:</w:t>
      </w:r>
    </w:p>
    <w:p w14:paraId="431B606C" w14:textId="77777777" w:rsidR="00A51667" w:rsidRPr="007B0547" w:rsidRDefault="00A51667" w:rsidP="00A51667">
      <w:pPr>
        <w:jc w:val="both"/>
        <w:rPr>
          <w:rFonts w:asciiTheme="majorHAnsi" w:hAnsiTheme="majorHAnsi" w:cstheme="majorHAnsi"/>
          <w:sz w:val="22"/>
          <w:szCs w:val="22"/>
        </w:rPr>
      </w:pPr>
    </w:p>
    <w:p w14:paraId="6C9F44DB" w14:textId="5053C26A" w:rsidR="00A51667" w:rsidRPr="007B0547" w:rsidRDefault="00A51667" w:rsidP="00A51667">
      <w:pPr>
        <w:pStyle w:val="ListParagraph"/>
        <w:numPr>
          <w:ilvl w:val="0"/>
          <w:numId w:val="4"/>
        </w:numPr>
        <w:contextualSpacing w:val="0"/>
        <w:jc w:val="both"/>
        <w:rPr>
          <w:rFonts w:asciiTheme="majorHAnsi" w:hAnsiTheme="majorHAnsi" w:cstheme="majorHAnsi"/>
          <w:sz w:val="22"/>
          <w:szCs w:val="22"/>
        </w:rPr>
      </w:pPr>
      <w:r w:rsidRPr="007B0547">
        <w:rPr>
          <w:rFonts w:asciiTheme="majorHAnsi" w:hAnsiTheme="majorHAnsi" w:cstheme="majorHAnsi"/>
          <w:sz w:val="22"/>
          <w:szCs w:val="22"/>
        </w:rPr>
        <w:t xml:space="preserve">Consultation on the EASO training and </w:t>
      </w:r>
      <w:r w:rsidR="00980C32" w:rsidRPr="007B0547">
        <w:rPr>
          <w:rFonts w:asciiTheme="majorHAnsi" w:hAnsiTheme="majorHAnsi" w:cstheme="majorHAnsi"/>
          <w:sz w:val="22"/>
          <w:szCs w:val="22"/>
        </w:rPr>
        <w:t>practical guides and tools</w:t>
      </w:r>
      <w:r w:rsidRPr="007B0547">
        <w:rPr>
          <w:rFonts w:asciiTheme="majorHAnsi" w:hAnsiTheme="majorHAnsi" w:cstheme="majorHAnsi"/>
          <w:sz w:val="22"/>
          <w:szCs w:val="22"/>
        </w:rPr>
        <w:t xml:space="preserve">, and </w:t>
      </w:r>
    </w:p>
    <w:p w14:paraId="35218337" w14:textId="18994D2A" w:rsidR="00A51667" w:rsidRPr="007B0547" w:rsidRDefault="00FF7AA7" w:rsidP="00A51667">
      <w:pPr>
        <w:pStyle w:val="ListParagraph"/>
        <w:numPr>
          <w:ilvl w:val="0"/>
          <w:numId w:val="4"/>
        </w:numPr>
        <w:contextualSpacing w:val="0"/>
        <w:jc w:val="both"/>
        <w:rPr>
          <w:rFonts w:asciiTheme="majorHAnsi" w:hAnsiTheme="majorHAnsi" w:cstheme="majorHAnsi"/>
          <w:sz w:val="22"/>
          <w:szCs w:val="22"/>
        </w:rPr>
      </w:pPr>
      <w:r w:rsidRPr="007B0547">
        <w:rPr>
          <w:rFonts w:asciiTheme="majorHAnsi" w:hAnsiTheme="majorHAnsi" w:cstheme="majorHAnsi"/>
          <w:sz w:val="22"/>
          <w:szCs w:val="22"/>
        </w:rPr>
        <w:t>R</w:t>
      </w:r>
      <w:r w:rsidR="00A51667" w:rsidRPr="007B0547">
        <w:rPr>
          <w:rFonts w:asciiTheme="majorHAnsi" w:hAnsiTheme="majorHAnsi" w:cstheme="majorHAnsi"/>
          <w:sz w:val="22"/>
          <w:szCs w:val="22"/>
        </w:rPr>
        <w:t>eview o</w:t>
      </w:r>
      <w:r w:rsidRPr="007B0547">
        <w:rPr>
          <w:rFonts w:asciiTheme="majorHAnsi" w:hAnsiTheme="majorHAnsi" w:cstheme="majorHAnsi"/>
          <w:sz w:val="22"/>
          <w:szCs w:val="22"/>
        </w:rPr>
        <w:t>f</w:t>
      </w:r>
      <w:r w:rsidR="00A51667" w:rsidRPr="007B0547">
        <w:rPr>
          <w:rFonts w:asciiTheme="majorHAnsi" w:hAnsiTheme="majorHAnsi" w:cstheme="majorHAnsi"/>
          <w:sz w:val="22"/>
          <w:szCs w:val="22"/>
        </w:rPr>
        <w:t xml:space="preserve"> the EASO training and on the </w:t>
      </w:r>
      <w:r w:rsidR="00980C32" w:rsidRPr="007B0547">
        <w:rPr>
          <w:rFonts w:asciiTheme="majorHAnsi" w:hAnsiTheme="majorHAnsi" w:cstheme="majorHAnsi"/>
          <w:sz w:val="22"/>
          <w:szCs w:val="22"/>
        </w:rPr>
        <w:t>practical guides and tools</w:t>
      </w:r>
      <w:r w:rsidR="00A51667" w:rsidRPr="007B0547">
        <w:rPr>
          <w:rFonts w:asciiTheme="majorHAnsi" w:hAnsiTheme="majorHAnsi" w:cstheme="majorHAnsi"/>
          <w:sz w:val="22"/>
          <w:szCs w:val="22"/>
        </w:rPr>
        <w:t>.</w:t>
      </w:r>
    </w:p>
    <w:p w14:paraId="61B39FFB" w14:textId="77777777" w:rsidR="00A51667" w:rsidRPr="007B0547" w:rsidRDefault="00A51667" w:rsidP="00A51667">
      <w:pPr>
        <w:jc w:val="both"/>
        <w:rPr>
          <w:rFonts w:asciiTheme="majorHAnsi" w:hAnsiTheme="majorHAnsi" w:cstheme="majorHAnsi"/>
          <w:sz w:val="22"/>
          <w:szCs w:val="22"/>
        </w:rPr>
      </w:pPr>
    </w:p>
    <w:p w14:paraId="430D5991" w14:textId="1A05036A"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 xml:space="preserve">The tasks performed by the representatives of Academia </w:t>
      </w:r>
      <w:r w:rsidR="009071F6" w:rsidRPr="007B0547">
        <w:rPr>
          <w:rFonts w:asciiTheme="majorHAnsi" w:hAnsiTheme="majorHAnsi" w:cstheme="majorHAnsi"/>
          <w:sz w:val="22"/>
          <w:szCs w:val="22"/>
        </w:rPr>
        <w:t xml:space="preserve">shall </w:t>
      </w:r>
      <w:r w:rsidRPr="007B0547">
        <w:rPr>
          <w:rFonts w:asciiTheme="majorHAnsi" w:hAnsiTheme="majorHAnsi" w:cstheme="majorHAnsi"/>
          <w:sz w:val="22"/>
          <w:szCs w:val="22"/>
        </w:rPr>
        <w:t xml:space="preserve">consist in the consultation on and review of the EASO training </w:t>
      </w:r>
      <w:proofErr w:type="gramStart"/>
      <w:r w:rsidR="00FF7AA7" w:rsidRPr="007B0547">
        <w:rPr>
          <w:rFonts w:asciiTheme="majorHAnsi" w:hAnsiTheme="majorHAnsi" w:cstheme="majorHAnsi"/>
          <w:sz w:val="22"/>
          <w:szCs w:val="22"/>
        </w:rPr>
        <w:t xml:space="preserve">materials </w:t>
      </w:r>
      <w:r w:rsidRPr="007B0547">
        <w:rPr>
          <w:rFonts w:asciiTheme="majorHAnsi" w:hAnsiTheme="majorHAnsi" w:cstheme="majorHAnsi"/>
          <w:sz w:val="22"/>
          <w:szCs w:val="22"/>
        </w:rPr>
        <w:t xml:space="preserve"> and</w:t>
      </w:r>
      <w:proofErr w:type="gramEnd"/>
      <w:r w:rsidRPr="007B0547">
        <w:rPr>
          <w:rFonts w:asciiTheme="majorHAnsi" w:hAnsiTheme="majorHAnsi" w:cstheme="majorHAnsi"/>
          <w:sz w:val="22"/>
          <w:szCs w:val="22"/>
        </w:rPr>
        <w:t xml:space="preserve"> of the </w:t>
      </w:r>
      <w:r w:rsidR="00980C32" w:rsidRPr="007B0547">
        <w:rPr>
          <w:rFonts w:asciiTheme="majorHAnsi" w:hAnsiTheme="majorHAnsi" w:cstheme="majorHAnsi"/>
          <w:sz w:val="22"/>
          <w:szCs w:val="22"/>
        </w:rPr>
        <w:t>EASO Practical guides and tools</w:t>
      </w:r>
      <w:r w:rsidRPr="007B0547">
        <w:rPr>
          <w:rFonts w:asciiTheme="majorHAnsi" w:hAnsiTheme="majorHAnsi" w:cstheme="majorHAnsi"/>
          <w:sz w:val="22"/>
          <w:szCs w:val="22"/>
        </w:rPr>
        <w:t xml:space="preserve"> (including all relevant practical </w:t>
      </w:r>
      <w:r w:rsidR="004B19D8" w:rsidRPr="007B0547">
        <w:rPr>
          <w:rFonts w:asciiTheme="majorHAnsi" w:hAnsiTheme="majorHAnsi" w:cstheme="majorHAnsi"/>
          <w:sz w:val="22"/>
          <w:szCs w:val="22"/>
        </w:rPr>
        <w:t xml:space="preserve">guides and </w:t>
      </w:r>
      <w:r w:rsidRPr="007B0547">
        <w:rPr>
          <w:rFonts w:asciiTheme="majorHAnsi" w:hAnsiTheme="majorHAnsi" w:cstheme="majorHAnsi"/>
          <w:sz w:val="22"/>
          <w:szCs w:val="22"/>
        </w:rPr>
        <w:t>tools developed in the context of the Asylum Processes, Dublin, Vulnerable persons and Reception).</w:t>
      </w:r>
    </w:p>
    <w:p w14:paraId="4B644329" w14:textId="77777777" w:rsidR="00A51667" w:rsidRPr="007B0547" w:rsidRDefault="00A51667" w:rsidP="00A51667">
      <w:pPr>
        <w:jc w:val="both"/>
        <w:rPr>
          <w:rFonts w:asciiTheme="majorHAnsi" w:hAnsiTheme="majorHAnsi" w:cstheme="majorHAnsi"/>
          <w:sz w:val="22"/>
          <w:szCs w:val="22"/>
        </w:rPr>
      </w:pPr>
    </w:p>
    <w:p w14:paraId="7231F367" w14:textId="111E0FBA" w:rsidR="00A51667" w:rsidRPr="007B0547" w:rsidRDefault="0093695D" w:rsidP="00A51667">
      <w:pPr>
        <w:pStyle w:val="Default"/>
        <w:numPr>
          <w:ilvl w:val="0"/>
          <w:numId w:val="5"/>
        </w:numPr>
        <w:rPr>
          <w:rFonts w:asciiTheme="majorHAnsi" w:hAnsiTheme="majorHAnsi" w:cstheme="majorHAnsi"/>
          <w:b/>
          <w:bCs/>
          <w:sz w:val="22"/>
          <w:szCs w:val="22"/>
        </w:rPr>
      </w:pPr>
      <w:r w:rsidRPr="007B0547">
        <w:rPr>
          <w:rFonts w:asciiTheme="majorHAnsi" w:hAnsiTheme="majorHAnsi" w:cstheme="majorHAnsi"/>
          <w:b/>
          <w:bCs/>
          <w:sz w:val="22"/>
          <w:szCs w:val="22"/>
        </w:rPr>
        <w:t xml:space="preserve">Future </w:t>
      </w:r>
      <w:r w:rsidR="00A51667" w:rsidRPr="007B0547">
        <w:rPr>
          <w:rFonts w:asciiTheme="majorHAnsi" w:hAnsiTheme="majorHAnsi" w:cstheme="majorHAnsi"/>
          <w:b/>
          <w:bCs/>
          <w:sz w:val="22"/>
          <w:szCs w:val="22"/>
        </w:rPr>
        <w:t xml:space="preserve">Contract </w:t>
      </w:r>
    </w:p>
    <w:p w14:paraId="0153AD8F" w14:textId="77777777" w:rsidR="00A51667" w:rsidRPr="007B0547" w:rsidRDefault="00A51667" w:rsidP="00A51667">
      <w:pPr>
        <w:pStyle w:val="Default"/>
        <w:ind w:left="720"/>
        <w:rPr>
          <w:rFonts w:asciiTheme="majorHAnsi" w:hAnsiTheme="majorHAnsi" w:cstheme="majorHAnsi"/>
          <w:b/>
          <w:bCs/>
          <w:sz w:val="22"/>
          <w:szCs w:val="22"/>
        </w:rPr>
      </w:pPr>
    </w:p>
    <w:p w14:paraId="0235F33C" w14:textId="6F2FD606" w:rsidR="00A51667" w:rsidRPr="007B0547" w:rsidRDefault="00A51667" w:rsidP="00A51667">
      <w:pPr>
        <w:autoSpaceDE w:val="0"/>
        <w:autoSpaceDN w:val="0"/>
        <w:adjustRightInd w:val="0"/>
        <w:jc w:val="both"/>
        <w:rPr>
          <w:rFonts w:asciiTheme="majorHAnsi" w:hAnsiTheme="majorHAnsi" w:cstheme="majorHAnsi"/>
          <w:color w:val="000000"/>
          <w:sz w:val="22"/>
          <w:szCs w:val="22"/>
        </w:rPr>
      </w:pPr>
      <w:r w:rsidRPr="007B0547">
        <w:rPr>
          <w:rFonts w:asciiTheme="majorHAnsi" w:hAnsiTheme="majorHAnsi" w:cstheme="majorHAnsi"/>
          <w:sz w:val="22"/>
          <w:szCs w:val="22"/>
        </w:rPr>
        <w:t xml:space="preserve">Given the need for flexibility to fulfil the needs at any time only if EASO requests so (EASO is on the other hand not committed to purchase anything), </w:t>
      </w:r>
      <w:r w:rsidRPr="007B0547">
        <w:rPr>
          <w:rFonts w:asciiTheme="majorHAnsi" w:hAnsiTheme="majorHAnsi" w:cstheme="majorHAnsi"/>
          <w:color w:val="000000"/>
          <w:sz w:val="22"/>
          <w:szCs w:val="22"/>
        </w:rPr>
        <w:t xml:space="preserve">EASO envisages to launch open procedure(s) for the signature of framework contract(s), with the initial duration of </w:t>
      </w:r>
      <w:r w:rsidR="00980EC1" w:rsidRPr="007B0547">
        <w:rPr>
          <w:rFonts w:asciiTheme="majorHAnsi" w:hAnsiTheme="majorHAnsi" w:cstheme="majorHAnsi"/>
          <w:color w:val="000000"/>
          <w:sz w:val="22"/>
          <w:szCs w:val="22"/>
        </w:rPr>
        <w:t xml:space="preserve">12 </w:t>
      </w:r>
      <w:r w:rsidRPr="007B0547">
        <w:rPr>
          <w:rFonts w:asciiTheme="majorHAnsi" w:hAnsiTheme="majorHAnsi" w:cstheme="majorHAnsi"/>
          <w:color w:val="000000"/>
          <w:sz w:val="22"/>
          <w:szCs w:val="22"/>
        </w:rPr>
        <w:t xml:space="preserve">months with the possibility of renewal three times for twelve months each (maximum duration 48 months). </w:t>
      </w:r>
    </w:p>
    <w:p w14:paraId="6AC105AF" w14:textId="77777777" w:rsidR="00A51667" w:rsidRPr="007B0547" w:rsidRDefault="00A51667" w:rsidP="00A51667">
      <w:pPr>
        <w:autoSpaceDE w:val="0"/>
        <w:autoSpaceDN w:val="0"/>
        <w:adjustRightInd w:val="0"/>
        <w:jc w:val="both"/>
        <w:rPr>
          <w:rFonts w:asciiTheme="majorHAnsi" w:hAnsiTheme="majorHAnsi" w:cstheme="majorHAnsi"/>
          <w:color w:val="000000"/>
          <w:sz w:val="22"/>
          <w:szCs w:val="22"/>
        </w:rPr>
      </w:pPr>
    </w:p>
    <w:p w14:paraId="0A03FB74" w14:textId="18BCD2C8" w:rsidR="00A51667" w:rsidRPr="007B0547" w:rsidRDefault="00A51667" w:rsidP="00A51667">
      <w:pPr>
        <w:autoSpaceDE w:val="0"/>
        <w:autoSpaceDN w:val="0"/>
        <w:adjustRightInd w:val="0"/>
        <w:jc w:val="both"/>
        <w:rPr>
          <w:rFonts w:asciiTheme="majorHAnsi" w:hAnsiTheme="majorHAnsi" w:cstheme="majorHAnsi"/>
          <w:color w:val="000000"/>
          <w:sz w:val="22"/>
          <w:szCs w:val="22"/>
        </w:rPr>
      </w:pPr>
      <w:r w:rsidRPr="007B0547">
        <w:rPr>
          <w:rFonts w:asciiTheme="majorHAnsi" w:hAnsiTheme="majorHAnsi" w:cstheme="majorHAnsi"/>
          <w:color w:val="000000"/>
          <w:sz w:val="22"/>
          <w:szCs w:val="22"/>
        </w:rPr>
        <w:t xml:space="preserve">The ceiling of the framework contract will yet need to be determined, some indication can be provided by the  Annex IX of the Procurement Plan 2021 available in the  </w:t>
      </w:r>
      <w:hyperlink r:id="rId14" w:history="1">
        <w:r w:rsidRPr="007B0547">
          <w:rPr>
            <w:rStyle w:val="Hyperlink"/>
            <w:rFonts w:asciiTheme="majorHAnsi" w:hAnsiTheme="majorHAnsi" w:cstheme="majorHAnsi"/>
            <w:sz w:val="22"/>
            <w:szCs w:val="22"/>
          </w:rPr>
          <w:t>Single Programming Document (2021-2023)</w:t>
        </w:r>
      </w:hyperlink>
      <w:r w:rsidRPr="007B0547">
        <w:rPr>
          <w:rFonts w:asciiTheme="majorHAnsi" w:hAnsiTheme="majorHAnsi" w:cstheme="majorHAnsi"/>
          <w:color w:val="000000"/>
          <w:sz w:val="22"/>
          <w:szCs w:val="22"/>
        </w:rPr>
        <w:t xml:space="preserve"> am.1 (18 February 2021) published at EASO website, with a value of 180.000 Euro.</w:t>
      </w:r>
    </w:p>
    <w:p w14:paraId="55D25972" w14:textId="77777777" w:rsidR="00A51667" w:rsidRPr="007B0547" w:rsidRDefault="00A51667" w:rsidP="00A51667">
      <w:pPr>
        <w:autoSpaceDE w:val="0"/>
        <w:autoSpaceDN w:val="0"/>
        <w:adjustRightInd w:val="0"/>
        <w:jc w:val="both"/>
        <w:rPr>
          <w:rFonts w:asciiTheme="majorHAnsi" w:hAnsiTheme="majorHAnsi" w:cstheme="majorHAnsi"/>
          <w:color w:val="000000"/>
          <w:sz w:val="22"/>
          <w:szCs w:val="22"/>
        </w:rPr>
      </w:pPr>
    </w:p>
    <w:p w14:paraId="01BE4F1F" w14:textId="6071494B" w:rsidR="00A51667" w:rsidRPr="007B0547" w:rsidRDefault="00A51667" w:rsidP="00A51667">
      <w:pPr>
        <w:jc w:val="both"/>
        <w:rPr>
          <w:rFonts w:asciiTheme="majorHAnsi" w:hAnsiTheme="majorHAnsi" w:cstheme="majorHAnsi"/>
          <w:sz w:val="22"/>
          <w:szCs w:val="22"/>
        </w:rPr>
      </w:pPr>
      <w:r w:rsidRPr="007B0547">
        <w:rPr>
          <w:rFonts w:asciiTheme="majorHAnsi" w:hAnsiTheme="majorHAnsi" w:cstheme="majorHAnsi"/>
          <w:sz w:val="22"/>
          <w:szCs w:val="22"/>
        </w:rPr>
        <w:t>Nevertheless, the above information, including the indicated amount, are by no means binding or definite, they serve as an indication only.</w:t>
      </w:r>
    </w:p>
    <w:p w14:paraId="7515B46F" w14:textId="77777777" w:rsidR="00A51667" w:rsidRPr="007B0547" w:rsidRDefault="00A51667" w:rsidP="00A51667">
      <w:pPr>
        <w:jc w:val="both"/>
        <w:rPr>
          <w:rFonts w:asciiTheme="majorHAnsi" w:hAnsiTheme="majorHAnsi" w:cstheme="majorHAnsi"/>
          <w:sz w:val="22"/>
          <w:szCs w:val="22"/>
        </w:rPr>
      </w:pPr>
    </w:p>
    <w:p w14:paraId="7CEE1088" w14:textId="492F6EAC" w:rsidR="00A51667" w:rsidRPr="007B0547" w:rsidRDefault="00A51667" w:rsidP="00A51667">
      <w:pPr>
        <w:pStyle w:val="Default"/>
        <w:rPr>
          <w:rFonts w:asciiTheme="majorHAnsi" w:hAnsiTheme="majorHAnsi" w:cstheme="majorHAnsi"/>
          <w:b/>
          <w:bCs/>
          <w:sz w:val="22"/>
          <w:szCs w:val="22"/>
        </w:rPr>
      </w:pPr>
      <w:r w:rsidRPr="007B0547">
        <w:rPr>
          <w:rFonts w:asciiTheme="majorHAnsi" w:hAnsiTheme="majorHAnsi" w:cstheme="majorHAnsi"/>
          <w:b/>
          <w:bCs/>
          <w:sz w:val="22"/>
          <w:szCs w:val="22"/>
        </w:rPr>
        <w:t>3.  Description of the market consultation</w:t>
      </w:r>
    </w:p>
    <w:p w14:paraId="53FD1B0E" w14:textId="2C56DAB4" w:rsidR="00A51667" w:rsidRPr="007B0547" w:rsidRDefault="00A51667" w:rsidP="00A51667">
      <w:pPr>
        <w:pStyle w:val="Default"/>
        <w:jc w:val="both"/>
        <w:rPr>
          <w:rFonts w:asciiTheme="majorHAnsi" w:hAnsiTheme="majorHAnsi" w:cstheme="majorHAnsi"/>
          <w:b/>
          <w:bCs/>
          <w:sz w:val="22"/>
          <w:szCs w:val="22"/>
        </w:rPr>
      </w:pPr>
    </w:p>
    <w:p w14:paraId="3003DD5A" w14:textId="00EE094C" w:rsidR="00A51667" w:rsidRPr="007B0547" w:rsidRDefault="00A51667" w:rsidP="00A51667">
      <w:pPr>
        <w:autoSpaceDE w:val="0"/>
        <w:autoSpaceDN w:val="0"/>
        <w:adjustRightInd w:val="0"/>
        <w:jc w:val="both"/>
        <w:rPr>
          <w:rFonts w:asciiTheme="majorHAnsi" w:hAnsiTheme="majorHAnsi" w:cstheme="majorBidi"/>
          <w:b/>
          <w:color w:val="000000"/>
          <w:sz w:val="22"/>
          <w:szCs w:val="22"/>
        </w:rPr>
      </w:pPr>
      <w:r w:rsidRPr="007B0547">
        <w:rPr>
          <w:rFonts w:asciiTheme="majorHAnsi" w:hAnsiTheme="majorHAnsi" w:cstheme="majorBidi"/>
          <w:color w:val="000000" w:themeColor="text1"/>
          <w:sz w:val="22"/>
          <w:szCs w:val="22"/>
        </w:rPr>
        <w:t xml:space="preserve">The </w:t>
      </w:r>
      <w:r w:rsidR="00615F08" w:rsidRPr="007B0547">
        <w:rPr>
          <w:rFonts w:asciiTheme="majorHAnsi" w:hAnsiTheme="majorHAnsi" w:cstheme="majorBidi"/>
          <w:color w:val="000000" w:themeColor="text1"/>
          <w:sz w:val="22"/>
          <w:szCs w:val="22"/>
        </w:rPr>
        <w:t>p</w:t>
      </w:r>
      <w:r w:rsidR="4F97D361" w:rsidRPr="007B0547">
        <w:rPr>
          <w:rFonts w:asciiTheme="majorHAnsi" w:hAnsiTheme="majorHAnsi" w:cstheme="majorBidi"/>
          <w:color w:val="000000" w:themeColor="text1"/>
          <w:sz w:val="22"/>
          <w:szCs w:val="22"/>
        </w:rPr>
        <w:t>reliminary</w:t>
      </w:r>
      <w:r w:rsidRPr="007B0547">
        <w:rPr>
          <w:rFonts w:asciiTheme="majorHAnsi" w:hAnsiTheme="majorHAnsi" w:cstheme="majorBidi"/>
          <w:color w:val="000000" w:themeColor="text1"/>
          <w:sz w:val="22"/>
          <w:szCs w:val="22"/>
        </w:rPr>
        <w:t xml:space="preserve"> market consultation will be performed </w:t>
      </w:r>
      <w:r w:rsidRPr="007B0547">
        <w:rPr>
          <w:rFonts w:asciiTheme="majorHAnsi" w:hAnsiTheme="majorHAnsi" w:cstheme="majorBidi"/>
          <w:b/>
          <w:color w:val="000000" w:themeColor="text1"/>
          <w:sz w:val="22"/>
          <w:szCs w:val="22"/>
        </w:rPr>
        <w:t>in the following way:</w:t>
      </w:r>
    </w:p>
    <w:p w14:paraId="1F4F8370" w14:textId="1EEEF516" w:rsidR="00A51667" w:rsidRPr="007B0547" w:rsidRDefault="00A51667" w:rsidP="00A51667">
      <w:pPr>
        <w:autoSpaceDE w:val="0"/>
        <w:autoSpaceDN w:val="0"/>
        <w:adjustRightInd w:val="0"/>
        <w:jc w:val="both"/>
        <w:rPr>
          <w:rFonts w:asciiTheme="majorHAnsi" w:hAnsiTheme="majorHAnsi" w:cstheme="majorHAnsi"/>
          <w:b/>
          <w:bCs/>
          <w:color w:val="000000"/>
          <w:sz w:val="22"/>
          <w:szCs w:val="22"/>
        </w:rPr>
      </w:pPr>
    </w:p>
    <w:p w14:paraId="48722CF0" w14:textId="2DCE139E" w:rsidR="00A51667" w:rsidRPr="007B0547" w:rsidRDefault="0037214A" w:rsidP="00A51667">
      <w:pPr>
        <w:autoSpaceDE w:val="0"/>
        <w:autoSpaceDN w:val="0"/>
        <w:adjustRightInd w:val="0"/>
        <w:jc w:val="both"/>
        <w:rPr>
          <w:rFonts w:asciiTheme="majorHAnsi" w:hAnsiTheme="majorHAnsi" w:cstheme="majorHAnsi"/>
          <w:color w:val="000000"/>
          <w:sz w:val="22"/>
          <w:szCs w:val="22"/>
        </w:rPr>
      </w:pPr>
      <w:r w:rsidRPr="007B0547">
        <w:rPr>
          <w:rFonts w:asciiTheme="majorHAnsi" w:hAnsiTheme="majorHAnsi" w:cstheme="majorHAnsi"/>
          <w:b/>
          <w:bCs/>
          <w:color w:val="000000"/>
          <w:sz w:val="22"/>
          <w:szCs w:val="22"/>
        </w:rPr>
        <w:t xml:space="preserve">Info session </w:t>
      </w:r>
      <w:r w:rsidR="003A376B" w:rsidRPr="007B0547">
        <w:rPr>
          <w:rFonts w:asciiTheme="majorHAnsi" w:hAnsiTheme="majorHAnsi" w:cstheme="majorHAnsi"/>
          <w:b/>
          <w:bCs/>
          <w:color w:val="000000"/>
          <w:sz w:val="22"/>
          <w:szCs w:val="22"/>
        </w:rPr>
        <w:t>to</w:t>
      </w:r>
      <w:r w:rsidRPr="007B0547">
        <w:rPr>
          <w:rFonts w:asciiTheme="majorHAnsi" w:hAnsiTheme="majorHAnsi" w:cstheme="majorHAnsi"/>
          <w:b/>
          <w:bCs/>
          <w:color w:val="000000"/>
          <w:sz w:val="22"/>
          <w:szCs w:val="22"/>
        </w:rPr>
        <w:t xml:space="preserve"> take place as a r</w:t>
      </w:r>
      <w:r w:rsidR="00A51667" w:rsidRPr="007B0547">
        <w:rPr>
          <w:rFonts w:asciiTheme="majorHAnsi" w:hAnsiTheme="majorHAnsi" w:cstheme="majorHAnsi"/>
          <w:b/>
          <w:bCs/>
          <w:color w:val="000000"/>
          <w:sz w:val="22"/>
          <w:szCs w:val="22"/>
        </w:rPr>
        <w:t xml:space="preserve">emote online </w:t>
      </w:r>
      <w:r w:rsidR="003C4F4D">
        <w:rPr>
          <w:rFonts w:asciiTheme="majorHAnsi" w:hAnsiTheme="majorHAnsi" w:cstheme="majorHAnsi"/>
          <w:b/>
          <w:bCs/>
          <w:color w:val="000000"/>
          <w:sz w:val="22"/>
          <w:szCs w:val="22"/>
        </w:rPr>
        <w:t xml:space="preserve">meeting </w:t>
      </w:r>
      <w:r w:rsidR="00A51667" w:rsidRPr="007B0547">
        <w:rPr>
          <w:rFonts w:asciiTheme="majorHAnsi" w:hAnsiTheme="majorHAnsi" w:cstheme="majorHAnsi"/>
          <w:b/>
          <w:bCs/>
          <w:color w:val="000000"/>
          <w:sz w:val="22"/>
          <w:szCs w:val="22"/>
        </w:rPr>
        <w:t>on</w:t>
      </w:r>
      <w:r w:rsidR="00330430" w:rsidRPr="007B0547">
        <w:rPr>
          <w:rFonts w:asciiTheme="majorHAnsi" w:hAnsiTheme="majorHAnsi" w:cstheme="majorHAnsi"/>
          <w:b/>
          <w:bCs/>
          <w:color w:val="000000"/>
          <w:sz w:val="22"/>
          <w:szCs w:val="22"/>
        </w:rPr>
        <w:t xml:space="preserve"> </w:t>
      </w:r>
      <w:r w:rsidR="008E3E34" w:rsidRPr="007B0547">
        <w:rPr>
          <w:rFonts w:asciiTheme="majorHAnsi" w:hAnsiTheme="majorHAnsi" w:cstheme="majorHAnsi"/>
          <w:b/>
          <w:bCs/>
          <w:color w:val="000000"/>
          <w:sz w:val="22"/>
          <w:szCs w:val="22"/>
        </w:rPr>
        <w:t>Wednesday 02/06/2021</w:t>
      </w:r>
      <w:r w:rsidR="00A51667" w:rsidRPr="007B0547">
        <w:rPr>
          <w:rFonts w:asciiTheme="majorHAnsi" w:hAnsiTheme="majorHAnsi" w:cstheme="majorHAnsi"/>
          <w:b/>
          <w:bCs/>
          <w:color w:val="000000"/>
          <w:sz w:val="22"/>
          <w:szCs w:val="22"/>
        </w:rPr>
        <w:t xml:space="preserve"> from 9:00 a.m. till 12:00 p.m., CET. </w:t>
      </w:r>
    </w:p>
    <w:p w14:paraId="5F32D771" w14:textId="77777777" w:rsidR="00A51667" w:rsidRPr="007B0547" w:rsidRDefault="00A51667" w:rsidP="00A51667">
      <w:pPr>
        <w:autoSpaceDE w:val="0"/>
        <w:autoSpaceDN w:val="0"/>
        <w:adjustRightInd w:val="0"/>
        <w:jc w:val="both"/>
        <w:rPr>
          <w:rFonts w:asciiTheme="majorHAnsi" w:hAnsiTheme="majorHAnsi" w:cstheme="majorHAnsi"/>
          <w:color w:val="000000"/>
          <w:sz w:val="22"/>
          <w:szCs w:val="22"/>
        </w:rPr>
      </w:pPr>
    </w:p>
    <w:p w14:paraId="3C7FE53D" w14:textId="1F0293B5" w:rsidR="00A51667" w:rsidRPr="007B0547" w:rsidRDefault="00A51667" w:rsidP="00A51667">
      <w:pPr>
        <w:autoSpaceDE w:val="0"/>
        <w:autoSpaceDN w:val="0"/>
        <w:adjustRightInd w:val="0"/>
        <w:jc w:val="both"/>
        <w:rPr>
          <w:rFonts w:asciiTheme="majorHAnsi" w:hAnsiTheme="majorHAnsi" w:cstheme="majorHAnsi"/>
          <w:b/>
          <w:bCs/>
          <w:color w:val="000000"/>
          <w:sz w:val="22"/>
          <w:szCs w:val="22"/>
        </w:rPr>
      </w:pPr>
      <w:r w:rsidRPr="007B0547">
        <w:rPr>
          <w:rFonts w:asciiTheme="majorHAnsi" w:hAnsiTheme="majorHAnsi" w:cstheme="majorHAnsi"/>
          <w:b/>
          <w:bCs/>
          <w:color w:val="000000"/>
          <w:sz w:val="22"/>
          <w:szCs w:val="22"/>
        </w:rPr>
        <w:t xml:space="preserve">Economic operators interested in being invited to this </w:t>
      </w:r>
      <w:r w:rsidR="005F789E" w:rsidRPr="007B0547">
        <w:rPr>
          <w:rFonts w:asciiTheme="majorHAnsi" w:hAnsiTheme="majorHAnsi" w:cstheme="majorHAnsi"/>
          <w:b/>
          <w:bCs/>
          <w:color w:val="000000"/>
          <w:sz w:val="22"/>
          <w:szCs w:val="22"/>
        </w:rPr>
        <w:t xml:space="preserve">info session </w:t>
      </w:r>
      <w:r w:rsidRPr="007B0547">
        <w:rPr>
          <w:rFonts w:asciiTheme="majorHAnsi" w:hAnsiTheme="majorHAnsi" w:cstheme="majorHAnsi"/>
          <w:b/>
          <w:bCs/>
          <w:color w:val="000000"/>
          <w:sz w:val="22"/>
          <w:szCs w:val="22"/>
        </w:rPr>
        <w:t xml:space="preserve">shall express their interest by writing to </w:t>
      </w:r>
      <w:hyperlink r:id="rId15" w:history="1">
        <w:r w:rsidRPr="007B0547">
          <w:rPr>
            <w:rStyle w:val="Hyperlink"/>
            <w:rFonts w:asciiTheme="majorHAnsi" w:hAnsiTheme="majorHAnsi" w:cstheme="majorHAnsi"/>
            <w:b/>
            <w:bCs/>
            <w:sz w:val="22"/>
            <w:szCs w:val="22"/>
          </w:rPr>
          <w:t>contracts@easo.europa.eu</w:t>
        </w:r>
      </w:hyperlink>
      <w:r w:rsidRPr="007B0547">
        <w:rPr>
          <w:rFonts w:asciiTheme="majorHAnsi" w:hAnsiTheme="majorHAnsi" w:cstheme="majorHAnsi"/>
          <w:b/>
          <w:bCs/>
          <w:color w:val="000000"/>
          <w:sz w:val="22"/>
          <w:szCs w:val="22"/>
        </w:rPr>
        <w:t xml:space="preserve"> </w:t>
      </w:r>
      <w:r w:rsidR="00A52BA6" w:rsidRPr="007B0547">
        <w:rPr>
          <w:rFonts w:asciiTheme="majorHAnsi" w:hAnsiTheme="majorHAnsi" w:cstheme="majorHAnsi"/>
          <w:b/>
          <w:bCs/>
          <w:color w:val="000000"/>
          <w:sz w:val="22"/>
          <w:szCs w:val="22"/>
        </w:rPr>
        <w:t xml:space="preserve">by </w:t>
      </w:r>
      <w:r w:rsidR="00FE61ED">
        <w:rPr>
          <w:rFonts w:asciiTheme="majorHAnsi" w:hAnsiTheme="majorHAnsi" w:cstheme="majorHAnsi"/>
          <w:b/>
          <w:bCs/>
          <w:color w:val="000000"/>
          <w:sz w:val="22"/>
          <w:szCs w:val="22"/>
        </w:rPr>
        <w:t xml:space="preserve">Monday </w:t>
      </w:r>
      <w:r w:rsidR="00A52BA6" w:rsidRPr="007B0547">
        <w:rPr>
          <w:rFonts w:asciiTheme="majorHAnsi" w:hAnsiTheme="majorHAnsi" w:cstheme="majorHAnsi"/>
          <w:b/>
          <w:bCs/>
          <w:color w:val="000000"/>
          <w:sz w:val="22"/>
          <w:szCs w:val="22"/>
        </w:rPr>
        <w:t xml:space="preserve">31/ 05/2021, </w:t>
      </w:r>
      <w:r w:rsidR="00E025F2" w:rsidRPr="007B0547">
        <w:rPr>
          <w:rFonts w:asciiTheme="majorHAnsi" w:hAnsiTheme="majorHAnsi" w:cstheme="majorHAnsi"/>
          <w:b/>
          <w:bCs/>
          <w:color w:val="000000"/>
          <w:sz w:val="22"/>
          <w:szCs w:val="22"/>
        </w:rPr>
        <w:t>1</w:t>
      </w:r>
      <w:r w:rsidR="00FE61ED">
        <w:rPr>
          <w:rFonts w:asciiTheme="majorHAnsi" w:hAnsiTheme="majorHAnsi" w:cstheme="majorHAnsi"/>
          <w:b/>
          <w:bCs/>
          <w:color w:val="000000"/>
          <w:sz w:val="22"/>
          <w:szCs w:val="22"/>
        </w:rPr>
        <w:t>8</w:t>
      </w:r>
      <w:r w:rsidR="00E025F2" w:rsidRPr="007B0547">
        <w:rPr>
          <w:rFonts w:asciiTheme="majorHAnsi" w:hAnsiTheme="majorHAnsi" w:cstheme="majorHAnsi"/>
          <w:b/>
          <w:bCs/>
          <w:color w:val="000000"/>
          <w:sz w:val="22"/>
          <w:szCs w:val="22"/>
        </w:rPr>
        <w:t>:00 CET to</w:t>
      </w:r>
      <w:r w:rsidR="00376A83" w:rsidRPr="007B0547">
        <w:rPr>
          <w:rFonts w:asciiTheme="majorHAnsi" w:hAnsiTheme="majorHAnsi" w:cstheme="majorHAnsi"/>
          <w:b/>
          <w:bCs/>
          <w:color w:val="000000"/>
          <w:sz w:val="22"/>
          <w:szCs w:val="22"/>
        </w:rPr>
        <w:t xml:space="preserve"> allow proper organization </w:t>
      </w:r>
      <w:r w:rsidR="0088380B" w:rsidRPr="007B0547">
        <w:rPr>
          <w:rFonts w:asciiTheme="majorHAnsi" w:hAnsiTheme="majorHAnsi" w:cstheme="majorHAnsi"/>
          <w:b/>
          <w:bCs/>
          <w:color w:val="000000"/>
          <w:sz w:val="22"/>
          <w:szCs w:val="22"/>
        </w:rPr>
        <w:t xml:space="preserve">of the info </w:t>
      </w:r>
      <w:proofErr w:type="gramStart"/>
      <w:r w:rsidR="0088380B" w:rsidRPr="007B0547">
        <w:rPr>
          <w:rFonts w:asciiTheme="majorHAnsi" w:hAnsiTheme="majorHAnsi" w:cstheme="majorHAnsi"/>
          <w:b/>
          <w:bCs/>
          <w:color w:val="000000"/>
          <w:sz w:val="22"/>
          <w:szCs w:val="22"/>
        </w:rPr>
        <w:t xml:space="preserve">session </w:t>
      </w:r>
      <w:r w:rsidRPr="007B0547">
        <w:rPr>
          <w:rFonts w:asciiTheme="majorHAnsi" w:hAnsiTheme="majorHAnsi" w:cstheme="majorHAnsi"/>
          <w:b/>
          <w:bCs/>
          <w:color w:val="000000"/>
          <w:sz w:val="22"/>
          <w:szCs w:val="22"/>
        </w:rPr>
        <w:t>.</w:t>
      </w:r>
      <w:proofErr w:type="gramEnd"/>
      <w:r w:rsidRPr="007B0547">
        <w:rPr>
          <w:rFonts w:asciiTheme="majorHAnsi" w:hAnsiTheme="majorHAnsi" w:cstheme="majorHAnsi"/>
          <w:b/>
          <w:bCs/>
          <w:color w:val="000000"/>
          <w:sz w:val="22"/>
          <w:szCs w:val="22"/>
        </w:rPr>
        <w:t xml:space="preserve"> </w:t>
      </w:r>
    </w:p>
    <w:p w14:paraId="118A312D" w14:textId="77777777" w:rsidR="00A51667" w:rsidRPr="007B0547" w:rsidRDefault="00A51667" w:rsidP="00A51667">
      <w:pPr>
        <w:autoSpaceDE w:val="0"/>
        <w:autoSpaceDN w:val="0"/>
        <w:adjustRightInd w:val="0"/>
        <w:jc w:val="both"/>
        <w:rPr>
          <w:rFonts w:asciiTheme="majorHAnsi" w:hAnsiTheme="majorHAnsi" w:cstheme="majorHAnsi"/>
          <w:b/>
          <w:bCs/>
          <w:color w:val="000000"/>
          <w:sz w:val="22"/>
          <w:szCs w:val="22"/>
        </w:rPr>
      </w:pPr>
    </w:p>
    <w:p w14:paraId="7D8D40EB" w14:textId="25DF1571" w:rsidR="00A51667" w:rsidRPr="007B0547" w:rsidRDefault="00A51667" w:rsidP="00A51667">
      <w:pPr>
        <w:autoSpaceDE w:val="0"/>
        <w:autoSpaceDN w:val="0"/>
        <w:adjustRightInd w:val="0"/>
        <w:jc w:val="both"/>
        <w:rPr>
          <w:rFonts w:asciiTheme="majorHAnsi" w:hAnsiTheme="majorHAnsi" w:cstheme="majorHAnsi"/>
          <w:color w:val="000000"/>
          <w:sz w:val="22"/>
          <w:szCs w:val="22"/>
        </w:rPr>
      </w:pPr>
      <w:r w:rsidRPr="007B0547">
        <w:rPr>
          <w:rFonts w:asciiTheme="majorHAnsi" w:hAnsiTheme="majorHAnsi" w:cstheme="majorHAnsi"/>
          <w:color w:val="000000"/>
          <w:sz w:val="22"/>
          <w:szCs w:val="22"/>
        </w:rPr>
        <w:t xml:space="preserve">It is expected not more than three persons per economic operator to participate at the </w:t>
      </w:r>
      <w:r w:rsidR="00E025F2" w:rsidRPr="007B0547">
        <w:rPr>
          <w:rFonts w:asciiTheme="majorHAnsi" w:hAnsiTheme="majorHAnsi" w:cstheme="majorHAnsi"/>
          <w:color w:val="000000"/>
          <w:sz w:val="22"/>
          <w:szCs w:val="22"/>
        </w:rPr>
        <w:t>info session</w:t>
      </w:r>
      <w:r w:rsidRPr="007B0547">
        <w:rPr>
          <w:rFonts w:asciiTheme="majorHAnsi" w:hAnsiTheme="majorHAnsi" w:cstheme="majorHAnsi"/>
          <w:color w:val="000000"/>
          <w:sz w:val="22"/>
          <w:szCs w:val="22"/>
        </w:rPr>
        <w:t xml:space="preserve">. </w:t>
      </w:r>
    </w:p>
    <w:p w14:paraId="2F0072B4" w14:textId="77777777" w:rsidR="00A51667" w:rsidRPr="007B0547" w:rsidRDefault="00A51667" w:rsidP="00A51667">
      <w:pPr>
        <w:autoSpaceDE w:val="0"/>
        <w:autoSpaceDN w:val="0"/>
        <w:adjustRightInd w:val="0"/>
        <w:jc w:val="both"/>
        <w:rPr>
          <w:rFonts w:asciiTheme="majorHAnsi" w:hAnsiTheme="majorHAnsi" w:cstheme="majorHAnsi"/>
          <w:color w:val="000000"/>
          <w:sz w:val="22"/>
          <w:szCs w:val="22"/>
        </w:rPr>
      </w:pPr>
    </w:p>
    <w:p w14:paraId="3F3D3CA1" w14:textId="6C02871A" w:rsidR="00A51667" w:rsidRPr="007B0547" w:rsidRDefault="00A51667" w:rsidP="00A51667">
      <w:pPr>
        <w:autoSpaceDE w:val="0"/>
        <w:autoSpaceDN w:val="0"/>
        <w:adjustRightInd w:val="0"/>
        <w:jc w:val="both"/>
        <w:rPr>
          <w:rFonts w:asciiTheme="majorHAnsi" w:hAnsiTheme="majorHAnsi" w:cstheme="majorHAnsi"/>
          <w:color w:val="000000"/>
          <w:sz w:val="22"/>
          <w:szCs w:val="22"/>
        </w:rPr>
      </w:pPr>
      <w:proofErr w:type="spellStart"/>
      <w:r w:rsidRPr="007B0547">
        <w:rPr>
          <w:rFonts w:asciiTheme="majorHAnsi" w:hAnsiTheme="majorHAnsi" w:cstheme="majorHAnsi"/>
          <w:color w:val="000000"/>
          <w:sz w:val="22"/>
          <w:szCs w:val="22"/>
        </w:rPr>
        <w:t>Webex</w:t>
      </w:r>
      <w:proofErr w:type="spellEnd"/>
      <w:r w:rsidRPr="007B0547">
        <w:rPr>
          <w:rFonts w:asciiTheme="majorHAnsi" w:hAnsiTheme="majorHAnsi" w:cstheme="majorHAnsi"/>
          <w:color w:val="000000"/>
          <w:sz w:val="22"/>
          <w:szCs w:val="22"/>
        </w:rPr>
        <w:t xml:space="preserve"> application will be used.</w:t>
      </w:r>
    </w:p>
    <w:p w14:paraId="3805D766" w14:textId="53252DB5" w:rsidR="00A0151B" w:rsidRPr="007B0547" w:rsidRDefault="00A0151B" w:rsidP="00A51667">
      <w:pPr>
        <w:autoSpaceDE w:val="0"/>
        <w:autoSpaceDN w:val="0"/>
        <w:adjustRightInd w:val="0"/>
        <w:jc w:val="both"/>
        <w:rPr>
          <w:rFonts w:asciiTheme="majorHAnsi" w:hAnsiTheme="majorHAnsi" w:cstheme="majorHAnsi"/>
          <w:color w:val="000000"/>
          <w:sz w:val="22"/>
          <w:szCs w:val="22"/>
        </w:rPr>
      </w:pPr>
    </w:p>
    <w:p w14:paraId="545767CC" w14:textId="00C984E5" w:rsidR="00A0151B" w:rsidRPr="007B0547" w:rsidRDefault="00A0151B" w:rsidP="00A51667">
      <w:pPr>
        <w:autoSpaceDE w:val="0"/>
        <w:autoSpaceDN w:val="0"/>
        <w:adjustRightInd w:val="0"/>
        <w:jc w:val="both"/>
        <w:rPr>
          <w:rFonts w:asciiTheme="majorHAnsi" w:hAnsiTheme="majorHAnsi" w:cstheme="majorHAnsi"/>
          <w:b/>
          <w:bCs/>
          <w:color w:val="000000"/>
          <w:sz w:val="22"/>
          <w:szCs w:val="22"/>
        </w:rPr>
      </w:pPr>
      <w:r w:rsidRPr="007B0547">
        <w:rPr>
          <w:rFonts w:asciiTheme="majorHAnsi" w:hAnsiTheme="majorHAnsi" w:cstheme="majorHAnsi"/>
          <w:b/>
          <w:bCs/>
          <w:color w:val="000000"/>
          <w:sz w:val="22"/>
          <w:szCs w:val="22"/>
        </w:rPr>
        <w:t xml:space="preserve">Minutes of the </w:t>
      </w:r>
      <w:r w:rsidR="00937C0C" w:rsidRPr="007B0547">
        <w:rPr>
          <w:rFonts w:asciiTheme="majorHAnsi" w:hAnsiTheme="majorHAnsi" w:cstheme="majorHAnsi"/>
          <w:b/>
          <w:bCs/>
          <w:color w:val="000000"/>
          <w:sz w:val="22"/>
          <w:szCs w:val="22"/>
        </w:rPr>
        <w:t xml:space="preserve">info session </w:t>
      </w:r>
      <w:r w:rsidRPr="007B0547">
        <w:rPr>
          <w:rFonts w:asciiTheme="majorHAnsi" w:hAnsiTheme="majorHAnsi" w:cstheme="majorHAnsi"/>
          <w:b/>
          <w:bCs/>
          <w:color w:val="000000"/>
          <w:sz w:val="22"/>
          <w:szCs w:val="22"/>
        </w:rPr>
        <w:t xml:space="preserve">will </w:t>
      </w:r>
      <w:r w:rsidR="00034468" w:rsidRPr="007B0547">
        <w:rPr>
          <w:rFonts w:asciiTheme="majorHAnsi" w:hAnsiTheme="majorHAnsi" w:cstheme="majorHAnsi"/>
          <w:b/>
          <w:bCs/>
          <w:color w:val="000000"/>
          <w:sz w:val="22"/>
          <w:szCs w:val="22"/>
        </w:rPr>
        <w:t xml:space="preserve">be </w:t>
      </w:r>
      <w:r w:rsidRPr="007B0547">
        <w:rPr>
          <w:rFonts w:asciiTheme="majorHAnsi" w:hAnsiTheme="majorHAnsi" w:cstheme="majorHAnsi"/>
          <w:b/>
          <w:bCs/>
          <w:color w:val="000000"/>
          <w:sz w:val="22"/>
          <w:szCs w:val="22"/>
        </w:rPr>
        <w:t>published in EASO website</w:t>
      </w:r>
      <w:r w:rsidR="0088380B" w:rsidRPr="007B0547">
        <w:rPr>
          <w:rFonts w:asciiTheme="majorHAnsi" w:hAnsiTheme="majorHAnsi" w:cstheme="majorHAnsi"/>
          <w:b/>
          <w:bCs/>
          <w:color w:val="000000"/>
          <w:sz w:val="22"/>
          <w:szCs w:val="22"/>
        </w:rPr>
        <w:t xml:space="preserve">: </w:t>
      </w:r>
      <w:hyperlink r:id="rId16" w:history="1">
        <w:r w:rsidR="00FE61ED" w:rsidRPr="00A93CF8">
          <w:rPr>
            <w:rStyle w:val="Hyperlink"/>
            <w:rFonts w:asciiTheme="majorHAnsi" w:hAnsiTheme="majorHAnsi" w:cstheme="majorHAnsi"/>
            <w:b/>
            <w:bCs/>
            <w:sz w:val="22"/>
            <w:szCs w:val="22"/>
          </w:rPr>
          <w:t>https://www.easo.europa.eu/about-us/procurement</w:t>
        </w:r>
      </w:hyperlink>
      <w:r w:rsidR="00FE61ED">
        <w:rPr>
          <w:rFonts w:asciiTheme="majorHAnsi" w:hAnsiTheme="majorHAnsi" w:cstheme="majorHAnsi"/>
          <w:b/>
          <w:bCs/>
          <w:color w:val="000000"/>
          <w:sz w:val="22"/>
          <w:szCs w:val="22"/>
        </w:rPr>
        <w:t xml:space="preserve"> </w:t>
      </w:r>
    </w:p>
    <w:p w14:paraId="2B4BD324" w14:textId="77777777" w:rsidR="00A51667" w:rsidRPr="007B0547" w:rsidRDefault="00A51667" w:rsidP="00A51667">
      <w:pPr>
        <w:autoSpaceDE w:val="0"/>
        <w:autoSpaceDN w:val="0"/>
        <w:adjustRightInd w:val="0"/>
        <w:jc w:val="both"/>
        <w:rPr>
          <w:rFonts w:asciiTheme="majorHAnsi" w:hAnsiTheme="majorHAnsi" w:cstheme="majorHAnsi"/>
          <w:color w:val="000000"/>
          <w:sz w:val="22"/>
          <w:szCs w:val="22"/>
        </w:rPr>
      </w:pPr>
    </w:p>
    <w:p w14:paraId="27B1DDFF" w14:textId="7711C743" w:rsidR="00CB666E" w:rsidRDefault="00A51667" w:rsidP="00A51667">
      <w:pPr>
        <w:autoSpaceDE w:val="0"/>
        <w:autoSpaceDN w:val="0"/>
        <w:adjustRightInd w:val="0"/>
        <w:jc w:val="both"/>
        <w:rPr>
          <w:rFonts w:asciiTheme="majorHAnsi" w:hAnsiTheme="majorHAnsi" w:cstheme="majorBidi"/>
          <w:sz w:val="22"/>
          <w:szCs w:val="22"/>
        </w:rPr>
      </w:pPr>
      <w:r w:rsidRPr="007B0547">
        <w:rPr>
          <w:rFonts w:asciiTheme="majorHAnsi" w:hAnsiTheme="majorHAnsi" w:cstheme="majorHAnsi"/>
          <w:color w:val="000000"/>
          <w:sz w:val="22"/>
          <w:szCs w:val="22"/>
        </w:rPr>
        <w:t xml:space="preserve">Details for the modalities will be sent to economic operators </w:t>
      </w:r>
      <w:r w:rsidR="0010201A" w:rsidRPr="007B0547">
        <w:rPr>
          <w:rFonts w:asciiTheme="majorHAnsi" w:hAnsiTheme="majorHAnsi" w:cstheme="majorHAnsi"/>
          <w:color w:val="000000"/>
          <w:sz w:val="22"/>
          <w:szCs w:val="22"/>
        </w:rPr>
        <w:t xml:space="preserve">who have expressed their interest as above </w:t>
      </w:r>
      <w:r w:rsidRPr="007B0547">
        <w:rPr>
          <w:rFonts w:asciiTheme="majorHAnsi" w:hAnsiTheme="majorHAnsi" w:cstheme="majorHAnsi"/>
          <w:color w:val="000000"/>
          <w:sz w:val="22"/>
          <w:szCs w:val="22"/>
        </w:rPr>
        <w:t xml:space="preserve">ahead of the </w:t>
      </w:r>
      <w:r w:rsidR="00E025F2" w:rsidRPr="007B0547">
        <w:rPr>
          <w:rFonts w:asciiTheme="majorHAnsi" w:hAnsiTheme="majorHAnsi" w:cstheme="majorHAnsi"/>
          <w:color w:val="000000"/>
          <w:sz w:val="22"/>
          <w:szCs w:val="22"/>
        </w:rPr>
        <w:t>info session</w:t>
      </w:r>
      <w:r w:rsidRPr="007B0547">
        <w:rPr>
          <w:rFonts w:asciiTheme="majorHAnsi" w:hAnsiTheme="majorHAnsi" w:cstheme="majorHAnsi"/>
          <w:color w:val="000000"/>
          <w:sz w:val="22"/>
          <w:szCs w:val="22"/>
        </w:rPr>
        <w:t>.</w:t>
      </w:r>
      <w:r w:rsidRPr="00E915E9">
        <w:rPr>
          <w:rFonts w:asciiTheme="majorHAnsi" w:hAnsiTheme="majorHAnsi" w:cstheme="majorHAnsi"/>
          <w:color w:val="000000"/>
          <w:sz w:val="22"/>
          <w:szCs w:val="22"/>
        </w:rPr>
        <w:t xml:space="preserve"> </w:t>
      </w:r>
    </w:p>
    <w:p w14:paraId="416F1965" w14:textId="77777777" w:rsidR="006B470E" w:rsidRPr="00E915E9" w:rsidRDefault="006B470E" w:rsidP="00A51667">
      <w:pPr>
        <w:autoSpaceDE w:val="0"/>
        <w:autoSpaceDN w:val="0"/>
        <w:adjustRightInd w:val="0"/>
        <w:jc w:val="both"/>
        <w:rPr>
          <w:rFonts w:asciiTheme="majorHAnsi" w:hAnsiTheme="majorHAnsi" w:cstheme="majorHAnsi"/>
          <w:color w:val="000000"/>
          <w:sz w:val="22"/>
          <w:szCs w:val="22"/>
        </w:rPr>
      </w:pPr>
    </w:p>
    <w:p w14:paraId="483BFE91" w14:textId="327A841B" w:rsidR="00C15555" w:rsidRPr="00A51667" w:rsidRDefault="00C15555" w:rsidP="00A51667">
      <w:pPr>
        <w:rPr>
          <w:rFonts w:asciiTheme="majorHAnsi" w:hAnsiTheme="majorHAnsi" w:cstheme="majorHAnsi"/>
          <w:sz w:val="22"/>
          <w:szCs w:val="22"/>
        </w:rPr>
      </w:pPr>
    </w:p>
    <w:sectPr w:rsidR="00C15555" w:rsidRPr="00A51667" w:rsidSect="00F97503">
      <w:headerReference w:type="even" r:id="rId17"/>
      <w:headerReference w:type="default" r:id="rId18"/>
      <w:footerReference w:type="even" r:id="rId19"/>
      <w:footerReference w:type="default" r:id="rId20"/>
      <w:headerReference w:type="first" r:id="rId21"/>
      <w:footerReference w:type="first" r:id="rId22"/>
      <w:pgSz w:w="11906" w:h="16838" w:code="9"/>
      <w:pgMar w:top="1440" w:right="1440" w:bottom="1440" w:left="1440" w:header="0"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7EAC7" w14:textId="77777777" w:rsidR="00BE75A6" w:rsidRDefault="00BE75A6" w:rsidP="00585059">
      <w:r>
        <w:separator/>
      </w:r>
    </w:p>
  </w:endnote>
  <w:endnote w:type="continuationSeparator" w:id="0">
    <w:p w14:paraId="56466D9F" w14:textId="77777777" w:rsidR="00BE75A6" w:rsidRDefault="00BE75A6" w:rsidP="00585059">
      <w:r>
        <w:continuationSeparator/>
      </w:r>
    </w:p>
  </w:endnote>
  <w:endnote w:type="continuationNotice" w:id="1">
    <w:p w14:paraId="7825B0E6" w14:textId="77777777" w:rsidR="00BE75A6" w:rsidRDefault="00BE7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D8401" w14:textId="77777777" w:rsidR="00A51667" w:rsidRDefault="00A51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168" w:type="dxa"/>
      <w:tblInd w:w="-38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447"/>
      <w:gridCol w:w="3447"/>
      <w:gridCol w:w="3274"/>
    </w:tblGrid>
    <w:tr w:rsidR="00444044" w14:paraId="30A6AA70" w14:textId="77777777" w:rsidTr="00444044">
      <w:trPr>
        <w:trHeight w:val="405"/>
      </w:trPr>
      <w:tc>
        <w:tcPr>
          <w:tcW w:w="3447" w:type="dxa"/>
          <w:tcBorders>
            <w:top w:val="nil"/>
            <w:bottom w:val="nil"/>
            <w:right w:val="single" w:sz="4" w:space="0" w:color="A5A5A5" w:themeColor="accent3"/>
          </w:tcBorders>
        </w:tcPr>
        <w:p w14:paraId="45B08932" w14:textId="77777777" w:rsidR="00444044" w:rsidRDefault="00444044" w:rsidP="00971BD6">
          <w:pPr>
            <w:pStyle w:val="BasicParagraph"/>
            <w:jc w:val="center"/>
            <w:rPr>
              <w:rFonts w:ascii="Calibri Light" w:hAnsi="Calibri Light" w:cs="Calibri Light"/>
              <w:sz w:val="16"/>
              <w:szCs w:val="16"/>
            </w:rPr>
          </w:pPr>
          <w:r>
            <w:rPr>
              <w:rFonts w:ascii="Calibri Light" w:hAnsi="Calibri Light" w:cs="Calibri Light"/>
              <w:sz w:val="16"/>
              <w:szCs w:val="16"/>
            </w:rPr>
            <w:t>European Asylum Support Office</w:t>
          </w:r>
        </w:p>
        <w:p w14:paraId="208C22A1" w14:textId="77777777" w:rsidR="00444044" w:rsidRDefault="00444044" w:rsidP="00971BD6">
          <w:pPr>
            <w:pStyle w:val="Footer"/>
            <w:jc w:val="center"/>
          </w:pPr>
          <w:r>
            <w:rPr>
              <w:rFonts w:ascii="Calibri Light" w:hAnsi="Calibri Light" w:cs="Calibri Light"/>
              <w:sz w:val="16"/>
              <w:szCs w:val="16"/>
            </w:rPr>
            <w:t>www.easo.europa.eu</w:t>
          </w:r>
        </w:p>
      </w:tc>
      <w:tc>
        <w:tcPr>
          <w:tcW w:w="3447" w:type="dxa"/>
          <w:tcBorders>
            <w:top w:val="nil"/>
            <w:left w:val="single" w:sz="4" w:space="0" w:color="A5A5A5" w:themeColor="accent3"/>
            <w:bottom w:val="nil"/>
            <w:right w:val="single" w:sz="4" w:space="0" w:color="A5A5A5" w:themeColor="accent3"/>
          </w:tcBorders>
        </w:tcPr>
        <w:p w14:paraId="3B192E57" w14:textId="77777777" w:rsidR="00444044" w:rsidRDefault="00444044" w:rsidP="00971BD6">
          <w:pPr>
            <w:pStyle w:val="BasicParagraph"/>
            <w:jc w:val="center"/>
            <w:rPr>
              <w:rFonts w:ascii="Calibri Light" w:hAnsi="Calibri Light" w:cs="Calibri Light"/>
              <w:sz w:val="16"/>
              <w:szCs w:val="16"/>
            </w:rPr>
          </w:pPr>
          <w:r>
            <w:rPr>
              <w:rFonts w:ascii="Calibri Light" w:hAnsi="Calibri Light" w:cs="Calibri Light"/>
              <w:sz w:val="16"/>
              <w:szCs w:val="16"/>
            </w:rPr>
            <w:t>Tel: +356 2248 7500</w:t>
          </w:r>
        </w:p>
        <w:p w14:paraId="50138DC1" w14:textId="77777777" w:rsidR="00444044" w:rsidRDefault="00444044" w:rsidP="00971BD6">
          <w:pPr>
            <w:pStyle w:val="Footer"/>
            <w:jc w:val="center"/>
          </w:pPr>
          <w:r>
            <w:rPr>
              <w:rFonts w:ascii="Calibri Light" w:hAnsi="Calibri Light" w:cs="Calibri Light"/>
              <w:sz w:val="16"/>
              <w:szCs w:val="16"/>
            </w:rPr>
            <w:t>info@easo.europa.eu</w:t>
          </w:r>
        </w:p>
      </w:tc>
      <w:tc>
        <w:tcPr>
          <w:tcW w:w="3274" w:type="dxa"/>
          <w:tcBorders>
            <w:left w:val="single" w:sz="4" w:space="0" w:color="A5A5A5" w:themeColor="accent3"/>
          </w:tcBorders>
        </w:tcPr>
        <w:p w14:paraId="19321043" w14:textId="77777777" w:rsidR="00444044" w:rsidRPr="00585059" w:rsidRDefault="00444044" w:rsidP="00971BD6">
          <w:pPr>
            <w:pStyle w:val="BasicParagraph"/>
            <w:jc w:val="center"/>
            <w:rPr>
              <w:rFonts w:ascii="Calibri Light" w:hAnsi="Calibri Light" w:cs="Calibri Light"/>
              <w:sz w:val="16"/>
              <w:szCs w:val="16"/>
            </w:rPr>
          </w:pPr>
          <w:r>
            <w:rPr>
              <w:rFonts w:ascii="Calibri Light" w:hAnsi="Calibri Light" w:cs="Calibri Light"/>
              <w:sz w:val="16"/>
              <w:szCs w:val="16"/>
            </w:rPr>
            <w:t>MTC Block A, Winemakers Wharf</w:t>
          </w:r>
          <w:r>
            <w:rPr>
              <w:rFonts w:ascii="Calibri Light" w:hAnsi="Calibri Light" w:cs="Calibri Light"/>
              <w:sz w:val="16"/>
              <w:szCs w:val="16"/>
            </w:rPr>
            <w:br/>
            <w:t>Valletta, MRS 1917, MALTA</w:t>
          </w:r>
        </w:p>
      </w:tc>
    </w:tr>
  </w:tbl>
  <w:p w14:paraId="48DB7C44" w14:textId="75C5C1A6" w:rsidR="00444044" w:rsidRDefault="0048029B">
    <w:pPr>
      <w:pStyle w:val="Footer"/>
    </w:pPr>
    <w:r>
      <w:rPr>
        <w:noProof/>
      </w:rPr>
      <mc:AlternateContent>
        <mc:Choice Requires="wps">
          <w:drawing>
            <wp:anchor distT="0" distB="0" distL="114300" distR="114300" simplePos="0" relativeHeight="251658242" behindDoc="0" locked="0" layoutInCell="1" allowOverlap="1" wp14:anchorId="704E3534" wp14:editId="3EA2F976">
              <wp:simplePos x="0" y="0"/>
              <wp:positionH relativeFrom="page">
                <wp:align>left</wp:align>
              </wp:positionH>
              <wp:positionV relativeFrom="paragraph">
                <wp:posOffset>98425</wp:posOffset>
              </wp:positionV>
              <wp:extent cx="7543800" cy="351155"/>
              <wp:effectExtent l="0" t="0" r="0" b="0"/>
              <wp:wrapNone/>
              <wp:docPr id="5" name="Text Box 5"/>
              <wp:cNvGraphicFramePr/>
              <a:graphic xmlns:a="http://schemas.openxmlformats.org/drawingml/2006/main">
                <a:graphicData uri="http://schemas.microsoft.com/office/word/2010/wordprocessingShape">
                  <wps:wsp>
                    <wps:cNvSpPr txBox="1"/>
                    <wps:spPr>
                      <a:xfrm>
                        <a:off x="0" y="0"/>
                        <a:ext cx="7543800" cy="351155"/>
                      </a:xfrm>
                      <a:prstGeom prst="rect">
                        <a:avLst/>
                      </a:prstGeom>
                      <a:solidFill>
                        <a:srgbClr val="283583"/>
                      </a:solidFill>
                      <a:ln w="6350">
                        <a:noFill/>
                      </a:ln>
                    </wps:spPr>
                    <wps:txbx>
                      <w:txbxContent>
                        <w:p w14:paraId="03288CDC" w14:textId="77777777" w:rsidR="00444044" w:rsidRDefault="00444044" w:rsidP="00971B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704E3534" id="_x0000_t202" coordsize="21600,21600" o:spt="202" path="m,l,21600r21600,l21600,xe">
              <v:stroke joinstyle="miter"/>
              <v:path gradientshapeok="t" o:connecttype="rect"/>
            </v:shapetype>
            <v:shape id="Text Box 5" o:spid="_x0000_s1026" type="#_x0000_t202" style="position:absolute;margin-left:0;margin-top:7.75pt;width:594pt;height:27.65pt;z-index:25165824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" fillcolor="#283583" stroked="f" strokeweight=".5pt">
              <v:textbox>
                <w:txbxContent>
                  <w:p w14:paraId="03288CDC" w14:textId="77777777" w:rsidR="00444044" w:rsidRDefault="00444044" w:rsidP="00971BD6"/>
                </w:txbxContent>
              </v:textbox>
              <w10:wrap anchorx="page"/>
            </v:shape>
          </w:pict>
        </mc:Fallback>
      </mc:AlternateContent>
    </w:r>
    <w:r w:rsidR="00444044">
      <w:rPr>
        <w:noProof/>
      </w:rPr>
      <mc:AlternateContent>
        <mc:Choice Requires="wps">
          <w:drawing>
            <wp:anchor distT="0" distB="0" distL="114300" distR="114300" simplePos="0" relativeHeight="251658244" behindDoc="0" locked="0" layoutInCell="1" allowOverlap="1" wp14:anchorId="4277756F" wp14:editId="4B7E7719">
              <wp:simplePos x="0" y="0"/>
              <wp:positionH relativeFrom="column">
                <wp:posOffset>2609850</wp:posOffset>
              </wp:positionH>
              <wp:positionV relativeFrom="page">
                <wp:posOffset>10312400</wp:posOffset>
              </wp:positionV>
              <wp:extent cx="495300" cy="26035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495300" cy="260350"/>
                      </a:xfrm>
                      <a:prstGeom prst="rect">
                        <a:avLst/>
                      </a:prstGeom>
                      <a:noFill/>
                      <a:ln w="6350">
                        <a:noFill/>
                      </a:ln>
                    </wps:spPr>
                    <wps:txbx>
                      <w:txbxContent>
                        <w:p w14:paraId="7A72EB08" w14:textId="67FEA5B7" w:rsidR="00444044" w:rsidRPr="0048029B" w:rsidRDefault="00444044" w:rsidP="00C85405">
                          <w:pPr>
                            <w:jc w:val="center"/>
                            <w:rPr>
                              <w:color w:val="FFFFFF" w:themeColor="background1"/>
                              <w:sz w:val="18"/>
                              <w:szCs w:val="18"/>
                            </w:rPr>
                          </w:pPr>
                          <w:r w:rsidRPr="0048029B">
                            <w:rPr>
                              <w:color w:val="FFFFFF" w:themeColor="background1"/>
                              <w:sz w:val="18"/>
                              <w:szCs w:val="18"/>
                            </w:rPr>
                            <w:fldChar w:fldCharType="begin"/>
                          </w:r>
                          <w:r w:rsidRPr="0048029B">
                            <w:rPr>
                              <w:color w:val="FFFFFF" w:themeColor="background1"/>
                              <w:sz w:val="18"/>
                              <w:szCs w:val="18"/>
                            </w:rPr>
                            <w:instrText xml:space="preserve"> PAGE   \* MERGEFORMAT </w:instrText>
                          </w:r>
                          <w:r w:rsidRPr="0048029B">
                            <w:rPr>
                              <w:color w:val="FFFFFF" w:themeColor="background1"/>
                              <w:sz w:val="18"/>
                              <w:szCs w:val="18"/>
                            </w:rPr>
                            <w:fldChar w:fldCharType="separate"/>
                          </w:r>
                          <w:r w:rsidRPr="0048029B">
                            <w:rPr>
                              <w:noProof/>
                              <w:color w:val="FFFFFF" w:themeColor="background1"/>
                              <w:sz w:val="18"/>
                              <w:szCs w:val="18"/>
                            </w:rPr>
                            <w:t>1</w:t>
                          </w:r>
                          <w:r w:rsidRPr="0048029B">
                            <w:rPr>
                              <w:noProof/>
                              <w:color w:val="FFFFFF" w:themeColor="background1"/>
                              <w:sz w:val="18"/>
                              <w:szCs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277756F" id="Text Box 2" o:spid="_x0000_s1027" type="#_x0000_t202" style="position:absolute;margin-left:205.5pt;margin-top:812pt;width:39pt;height:20.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" filled="f" stroked="f" strokeweight=".5pt">
              <v:textbox>
                <w:txbxContent>
                  <w:p w14:paraId="7A72EB08" w14:textId="67FEA5B7" w:rsidR="00444044" w:rsidRPr="0048029B" w:rsidRDefault="00444044" w:rsidP="00C85405">
                    <w:pPr>
                      <w:jc w:val="center"/>
                      <w:rPr>
                        <w:color w:val="FFFFFF" w:themeColor="background1"/>
                        <w:sz w:val="18"/>
                        <w:szCs w:val="18"/>
                      </w:rPr>
                    </w:pPr>
                    <w:r w:rsidRPr="0048029B">
                      <w:rPr>
                        <w:color w:val="FFFFFF" w:themeColor="background1"/>
                        <w:sz w:val="18"/>
                        <w:szCs w:val="18"/>
                      </w:rPr>
                      <w:fldChar w:fldCharType="begin"/>
                    </w:r>
                    <w:r w:rsidRPr="0048029B">
                      <w:rPr>
                        <w:color w:val="FFFFFF" w:themeColor="background1"/>
                        <w:sz w:val="18"/>
                        <w:szCs w:val="18"/>
                      </w:rPr>
                      <w:instrText xml:space="preserve"> PAGE   \* MERGEFORMAT </w:instrText>
                    </w:r>
                    <w:r w:rsidRPr="0048029B">
                      <w:rPr>
                        <w:color w:val="FFFFFF" w:themeColor="background1"/>
                        <w:sz w:val="18"/>
                        <w:szCs w:val="18"/>
                      </w:rPr>
                      <w:fldChar w:fldCharType="separate"/>
                    </w:r>
                    <w:r w:rsidRPr="0048029B">
                      <w:rPr>
                        <w:noProof/>
                        <w:color w:val="FFFFFF" w:themeColor="background1"/>
                        <w:sz w:val="18"/>
                        <w:szCs w:val="18"/>
                      </w:rPr>
                      <w:t>1</w:t>
                    </w:r>
                    <w:r w:rsidRPr="0048029B">
                      <w:rPr>
                        <w:noProof/>
                        <w:color w:val="FFFFFF" w:themeColor="background1"/>
                        <w:sz w:val="18"/>
                        <w:szCs w:val="18"/>
                      </w:rPr>
                      <w:fldChar w:fldCharType="end"/>
                    </w:r>
                  </w:p>
                </w:txbxContent>
              </v:textbox>
              <w10:wrap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168" w:type="dxa"/>
      <w:tblInd w:w="-38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447"/>
      <w:gridCol w:w="3447"/>
      <w:gridCol w:w="3274"/>
    </w:tblGrid>
    <w:tr w:rsidR="00444044" w14:paraId="05489FC3" w14:textId="77777777" w:rsidTr="00444044">
      <w:trPr>
        <w:trHeight w:val="405"/>
      </w:trPr>
      <w:tc>
        <w:tcPr>
          <w:tcW w:w="3447" w:type="dxa"/>
          <w:tcBorders>
            <w:top w:val="nil"/>
            <w:bottom w:val="nil"/>
            <w:right w:val="single" w:sz="4" w:space="0" w:color="A5A5A5" w:themeColor="accent3"/>
          </w:tcBorders>
        </w:tcPr>
        <w:p w14:paraId="6F8F8AA3" w14:textId="77777777" w:rsidR="00444044" w:rsidRDefault="00444044" w:rsidP="00971BD6">
          <w:pPr>
            <w:pStyle w:val="BasicParagraph"/>
            <w:jc w:val="center"/>
            <w:rPr>
              <w:rFonts w:ascii="Calibri Light" w:hAnsi="Calibri Light" w:cs="Calibri Light"/>
              <w:sz w:val="16"/>
              <w:szCs w:val="16"/>
            </w:rPr>
          </w:pPr>
          <w:r>
            <w:rPr>
              <w:rFonts w:ascii="Calibri Light" w:hAnsi="Calibri Light" w:cs="Calibri Light"/>
              <w:sz w:val="16"/>
              <w:szCs w:val="16"/>
            </w:rPr>
            <w:t>European Asylum Support Office</w:t>
          </w:r>
        </w:p>
        <w:p w14:paraId="70C67929" w14:textId="77777777" w:rsidR="00444044" w:rsidRDefault="00444044" w:rsidP="00971BD6">
          <w:pPr>
            <w:pStyle w:val="Footer"/>
            <w:jc w:val="center"/>
          </w:pPr>
          <w:r>
            <w:rPr>
              <w:rFonts w:ascii="Calibri Light" w:hAnsi="Calibri Light" w:cs="Calibri Light"/>
              <w:sz w:val="16"/>
              <w:szCs w:val="16"/>
            </w:rPr>
            <w:t>www.easo.europa.eu</w:t>
          </w:r>
        </w:p>
      </w:tc>
      <w:tc>
        <w:tcPr>
          <w:tcW w:w="3447" w:type="dxa"/>
          <w:tcBorders>
            <w:top w:val="nil"/>
            <w:left w:val="single" w:sz="4" w:space="0" w:color="A5A5A5" w:themeColor="accent3"/>
            <w:bottom w:val="nil"/>
            <w:right w:val="single" w:sz="4" w:space="0" w:color="A5A5A5" w:themeColor="accent3"/>
          </w:tcBorders>
        </w:tcPr>
        <w:p w14:paraId="0923141B" w14:textId="77777777" w:rsidR="00444044" w:rsidRDefault="00444044" w:rsidP="00971BD6">
          <w:pPr>
            <w:pStyle w:val="BasicParagraph"/>
            <w:jc w:val="center"/>
            <w:rPr>
              <w:rFonts w:ascii="Calibri Light" w:hAnsi="Calibri Light" w:cs="Calibri Light"/>
              <w:sz w:val="16"/>
              <w:szCs w:val="16"/>
            </w:rPr>
          </w:pPr>
          <w:r>
            <w:rPr>
              <w:rFonts w:ascii="Calibri Light" w:hAnsi="Calibri Light" w:cs="Calibri Light"/>
              <w:sz w:val="16"/>
              <w:szCs w:val="16"/>
            </w:rPr>
            <w:t>Tel: +356 2248 7500</w:t>
          </w:r>
        </w:p>
        <w:p w14:paraId="21C70D2D" w14:textId="77777777" w:rsidR="00444044" w:rsidRDefault="00444044" w:rsidP="00971BD6">
          <w:pPr>
            <w:pStyle w:val="Footer"/>
            <w:jc w:val="center"/>
          </w:pPr>
          <w:r>
            <w:rPr>
              <w:rFonts w:ascii="Calibri Light" w:hAnsi="Calibri Light" w:cs="Calibri Light"/>
              <w:sz w:val="16"/>
              <w:szCs w:val="16"/>
            </w:rPr>
            <w:t>info@easo.europa.eu</w:t>
          </w:r>
        </w:p>
      </w:tc>
      <w:tc>
        <w:tcPr>
          <w:tcW w:w="3274" w:type="dxa"/>
          <w:tcBorders>
            <w:left w:val="single" w:sz="4" w:space="0" w:color="A5A5A5" w:themeColor="accent3"/>
          </w:tcBorders>
        </w:tcPr>
        <w:p w14:paraId="6C51481E" w14:textId="77777777" w:rsidR="00444044" w:rsidRPr="00585059" w:rsidRDefault="00444044" w:rsidP="00971BD6">
          <w:pPr>
            <w:pStyle w:val="BasicParagraph"/>
            <w:jc w:val="center"/>
            <w:rPr>
              <w:rFonts w:ascii="Calibri Light" w:hAnsi="Calibri Light" w:cs="Calibri Light"/>
              <w:sz w:val="16"/>
              <w:szCs w:val="16"/>
            </w:rPr>
          </w:pPr>
          <w:r>
            <w:rPr>
              <w:rFonts w:ascii="Calibri Light" w:hAnsi="Calibri Light" w:cs="Calibri Light"/>
              <w:sz w:val="16"/>
              <w:szCs w:val="16"/>
            </w:rPr>
            <w:t>MTC Block A, Winemakers Wharf</w:t>
          </w:r>
          <w:r>
            <w:rPr>
              <w:rFonts w:ascii="Calibri Light" w:hAnsi="Calibri Light" w:cs="Calibri Light"/>
              <w:sz w:val="16"/>
              <w:szCs w:val="16"/>
            </w:rPr>
            <w:br/>
            <w:t>Valletta, MRS 1917, MALTA</w:t>
          </w:r>
        </w:p>
      </w:tc>
    </w:tr>
  </w:tbl>
  <w:p w14:paraId="6973B216" w14:textId="6883EEBA" w:rsidR="00444044" w:rsidRPr="00971BD6" w:rsidRDefault="00444044" w:rsidP="00971BD6">
    <w:pPr>
      <w:pStyle w:val="Footer"/>
    </w:pPr>
    <w:r>
      <w:rPr>
        <w:noProof/>
      </w:rPr>
      <mc:AlternateContent>
        <mc:Choice Requires="wps">
          <w:drawing>
            <wp:anchor distT="0" distB="0" distL="114300" distR="114300" simplePos="0" relativeHeight="251658243" behindDoc="0" locked="0" layoutInCell="1" allowOverlap="1" wp14:anchorId="16B248E0" wp14:editId="0F362376">
              <wp:simplePos x="0" y="0"/>
              <wp:positionH relativeFrom="page">
                <wp:align>left</wp:align>
              </wp:positionH>
              <wp:positionV relativeFrom="paragraph">
                <wp:posOffset>132715</wp:posOffset>
              </wp:positionV>
              <wp:extent cx="7562850" cy="312157"/>
              <wp:effectExtent l="0" t="0" r="0" b="0"/>
              <wp:wrapNone/>
              <wp:docPr id="1" name="Rectangle 1"/>
              <wp:cNvGraphicFramePr/>
              <a:graphic xmlns:a="http://schemas.openxmlformats.org/drawingml/2006/main">
                <a:graphicData uri="http://schemas.microsoft.com/office/word/2010/wordprocessingShape">
                  <wps:wsp>
                    <wps:cNvSpPr/>
                    <wps:spPr>
                      <a:xfrm>
                        <a:off x="0" y="0"/>
                        <a:ext cx="7562850" cy="312157"/>
                      </a:xfrm>
                      <a:prstGeom prst="rect">
                        <a:avLst/>
                      </a:prstGeom>
                      <a:solidFill>
                        <a:srgbClr val="28358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4B9B89E" id="Rectangle 1" o:spid="_x0000_s1026" style="position:absolute;margin-left:0;margin-top:10.45pt;width:595.5pt;height:24.6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" fillcolor="#283583" stroked="f"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2A0B" w14:textId="77777777" w:rsidR="00BE75A6" w:rsidRDefault="00BE75A6" w:rsidP="00585059">
      <w:r>
        <w:separator/>
      </w:r>
    </w:p>
  </w:footnote>
  <w:footnote w:type="continuationSeparator" w:id="0">
    <w:p w14:paraId="111D0385" w14:textId="77777777" w:rsidR="00BE75A6" w:rsidRDefault="00BE75A6" w:rsidP="00585059">
      <w:r>
        <w:continuationSeparator/>
      </w:r>
    </w:p>
  </w:footnote>
  <w:footnote w:type="continuationNotice" w:id="1">
    <w:p w14:paraId="69316FA7" w14:textId="77777777" w:rsidR="00BE75A6" w:rsidRDefault="00BE7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46BD9" w14:textId="77777777" w:rsidR="00A51667" w:rsidRDefault="00A51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B552" w14:textId="452AF7F6" w:rsidR="00444044" w:rsidRDefault="00444044" w:rsidP="009370FF">
    <w:pPr>
      <w:pStyle w:val="Header"/>
      <w:tabs>
        <w:tab w:val="clear" w:pos="9026"/>
      </w:tabs>
      <w:ind w:left="-14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2045" w:type="dxa"/>
      <w:tblInd w:w="-1418" w:type="dxa"/>
      <w:tblLook w:val="04A0" w:firstRow="1" w:lastRow="0" w:firstColumn="1" w:lastColumn="0" w:noHBand="0" w:noVBand="1"/>
    </w:tblPr>
    <w:tblGrid>
      <w:gridCol w:w="4508"/>
      <w:gridCol w:w="7537"/>
    </w:tblGrid>
    <w:tr w:rsidR="00444044" w14:paraId="5A0B69F8" w14:textId="77777777" w:rsidTr="1A8EBE59">
      <w:tc>
        <w:tcPr>
          <w:tcW w:w="4508" w:type="dxa"/>
          <w:tcBorders>
            <w:top w:val="nil"/>
            <w:left w:val="nil"/>
            <w:bottom w:val="nil"/>
            <w:right w:val="nil"/>
          </w:tcBorders>
        </w:tcPr>
        <w:p w14:paraId="25683CF2" w14:textId="37BD4F88" w:rsidR="00444044" w:rsidRDefault="00444044" w:rsidP="00A4223A">
          <w:pPr>
            <w:pStyle w:val="Header"/>
          </w:pPr>
          <w:r>
            <w:rPr>
              <w:noProof/>
            </w:rPr>
            <w:drawing>
              <wp:anchor distT="0" distB="0" distL="114300" distR="114300" simplePos="0" relativeHeight="251658241" behindDoc="0" locked="0" layoutInCell="1" allowOverlap="1" wp14:anchorId="74A0EDF1" wp14:editId="08AE5352">
                <wp:simplePos x="88900" y="6350"/>
                <wp:positionH relativeFrom="margin">
                  <wp:align>left</wp:align>
                </wp:positionH>
                <wp:positionV relativeFrom="margin">
                  <wp:align>top</wp:align>
                </wp:positionV>
                <wp:extent cx="2307341" cy="1664211"/>
                <wp:effectExtent l="0" t="0" r="0" b="0"/>
                <wp:wrapSquare wrapText="bothSides"/>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logo.png"/>
                        <pic:cNvPicPr/>
                      </pic:nvPicPr>
                      <pic:blipFill>
                        <a:blip r:embed="rId1">
                          <a:extLst>
                            <a:ext uri="{28A0092B-C50C-407E-A947-70E740481C1C}">
                              <a14:useLocalDpi xmlns:a14="http://schemas.microsoft.com/office/drawing/2010/main" val="0"/>
                            </a:ext>
                          </a:extLst>
                        </a:blip>
                        <a:stretch>
                          <a:fillRect/>
                        </a:stretch>
                      </pic:blipFill>
                      <pic:spPr>
                        <a:xfrm>
                          <a:off x="0" y="0"/>
                          <a:ext cx="2307341" cy="1664211"/>
                        </a:xfrm>
                        <a:prstGeom prst="rect">
                          <a:avLst/>
                        </a:prstGeom>
                      </pic:spPr>
                    </pic:pic>
                  </a:graphicData>
                </a:graphic>
              </wp:anchor>
            </w:drawing>
          </w:r>
        </w:p>
      </w:tc>
      <w:tc>
        <w:tcPr>
          <w:tcW w:w="7537" w:type="dxa"/>
          <w:tcBorders>
            <w:top w:val="nil"/>
            <w:left w:val="nil"/>
            <w:bottom w:val="nil"/>
            <w:right w:val="nil"/>
          </w:tcBorders>
        </w:tcPr>
        <w:p w14:paraId="2AF6D30D" w14:textId="625EA6EE" w:rsidR="00444044" w:rsidRDefault="00444044" w:rsidP="00A4223A">
          <w:pPr>
            <w:pStyle w:val="Header"/>
          </w:pPr>
          <w:r>
            <w:rPr>
              <w:noProof/>
            </w:rPr>
            <w:drawing>
              <wp:anchor distT="0" distB="0" distL="114300" distR="114300" simplePos="0" relativeHeight="251658240" behindDoc="0" locked="0" layoutInCell="1" allowOverlap="1" wp14:anchorId="6436E376" wp14:editId="760B2E6B">
                <wp:simplePos x="0" y="0"/>
                <wp:positionH relativeFrom="margin">
                  <wp:posOffset>2051685</wp:posOffset>
                </wp:positionH>
                <wp:positionV relativeFrom="margin">
                  <wp:posOffset>0</wp:posOffset>
                </wp:positionV>
                <wp:extent cx="2563373" cy="1630683"/>
                <wp:effectExtent l="0" t="0" r="8890" b="7620"/>
                <wp:wrapSquare wrapText="bothSides"/>
                <wp:docPr id="6" name="Picture 6"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circles.png"/>
                        <pic:cNvPicPr/>
                      </pic:nvPicPr>
                      <pic:blipFill>
                        <a:blip r:embed="rId2">
                          <a:extLst>
                            <a:ext uri="{28A0092B-C50C-407E-A947-70E740481C1C}">
                              <a14:useLocalDpi xmlns:a14="http://schemas.microsoft.com/office/drawing/2010/main" val="0"/>
                            </a:ext>
                          </a:extLst>
                        </a:blip>
                        <a:stretch>
                          <a:fillRect/>
                        </a:stretch>
                      </pic:blipFill>
                      <pic:spPr>
                        <a:xfrm>
                          <a:off x="0" y="0"/>
                          <a:ext cx="2563373" cy="1630683"/>
                        </a:xfrm>
                        <a:prstGeom prst="rect">
                          <a:avLst/>
                        </a:prstGeom>
                      </pic:spPr>
                    </pic:pic>
                  </a:graphicData>
                </a:graphic>
              </wp:anchor>
            </w:drawing>
          </w:r>
        </w:p>
      </w:tc>
    </w:tr>
  </w:tbl>
  <w:p w14:paraId="01918A6D" w14:textId="6668D331" w:rsidR="00444044" w:rsidRDefault="00444044" w:rsidP="00A4223A">
    <w:pPr>
      <w:pStyle w:val="Header"/>
      <w:ind w:left="-141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11E2"/>
    <w:multiLevelType w:val="hybridMultilevel"/>
    <w:tmpl w:val="208A9782"/>
    <w:lvl w:ilvl="0" w:tplc="909081C6">
      <w:numFmt w:val="bullet"/>
      <w:lvlText w:val="-"/>
      <w:lvlJc w:val="left"/>
      <w:pPr>
        <w:tabs>
          <w:tab w:val="num" w:pos="720"/>
        </w:tabs>
        <w:ind w:left="720" w:hanging="360"/>
      </w:pPr>
      <w:rPr>
        <w:rFonts w:ascii="Calibri" w:eastAsia="Times New Roman" w:hAnsi="Calibri"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B521C8"/>
    <w:multiLevelType w:val="hybridMultilevel"/>
    <w:tmpl w:val="29761C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45A6E"/>
    <w:multiLevelType w:val="hybridMultilevel"/>
    <w:tmpl w:val="F2E4D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A475CD"/>
    <w:multiLevelType w:val="hybridMultilevel"/>
    <w:tmpl w:val="6C6A9FD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0B5542"/>
    <w:multiLevelType w:val="hybridMultilevel"/>
    <w:tmpl w:val="37925A98"/>
    <w:lvl w:ilvl="0" w:tplc="08090013">
      <w:start w:val="1"/>
      <w:numFmt w:val="upperRoman"/>
      <w:lvlText w:val="%1."/>
      <w:lvlJc w:val="right"/>
      <w:pPr>
        <w:tabs>
          <w:tab w:val="num" w:pos="540"/>
        </w:tabs>
        <w:ind w:left="540" w:hanging="180"/>
      </w:p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5" w15:restartNumberingAfterBreak="0">
    <w:nsid w:val="73CC376E"/>
    <w:multiLevelType w:val="hybridMultilevel"/>
    <w:tmpl w:val="9F9A5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F87A4E"/>
    <w:multiLevelType w:val="hybridMultilevel"/>
    <w:tmpl w:val="6C6A9FD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059"/>
    <w:rsid w:val="0001142F"/>
    <w:rsid w:val="0002228C"/>
    <w:rsid w:val="0002524C"/>
    <w:rsid w:val="00034468"/>
    <w:rsid w:val="000526BC"/>
    <w:rsid w:val="00053EBD"/>
    <w:rsid w:val="000707F6"/>
    <w:rsid w:val="000851BE"/>
    <w:rsid w:val="000B4276"/>
    <w:rsid w:val="000B63C4"/>
    <w:rsid w:val="000C62F1"/>
    <w:rsid w:val="000D2098"/>
    <w:rsid w:val="000D6DA0"/>
    <w:rsid w:val="000D784D"/>
    <w:rsid w:val="000F6F01"/>
    <w:rsid w:val="0010201A"/>
    <w:rsid w:val="00122E58"/>
    <w:rsid w:val="00135208"/>
    <w:rsid w:val="00153698"/>
    <w:rsid w:val="001806B8"/>
    <w:rsid w:val="001827F0"/>
    <w:rsid w:val="001A482D"/>
    <w:rsid w:val="001A5B02"/>
    <w:rsid w:val="001B0069"/>
    <w:rsid w:val="001D1990"/>
    <w:rsid w:val="00234891"/>
    <w:rsid w:val="002405FD"/>
    <w:rsid w:val="00247714"/>
    <w:rsid w:val="00261890"/>
    <w:rsid w:val="00293530"/>
    <w:rsid w:val="002E5C43"/>
    <w:rsid w:val="002E68C8"/>
    <w:rsid w:val="0031091C"/>
    <w:rsid w:val="003273D7"/>
    <w:rsid w:val="00330430"/>
    <w:rsid w:val="00340E3F"/>
    <w:rsid w:val="003426F5"/>
    <w:rsid w:val="0035224B"/>
    <w:rsid w:val="003633C4"/>
    <w:rsid w:val="003678E0"/>
    <w:rsid w:val="00370DD7"/>
    <w:rsid w:val="0037214A"/>
    <w:rsid w:val="00376A83"/>
    <w:rsid w:val="003865B6"/>
    <w:rsid w:val="00395799"/>
    <w:rsid w:val="003A376B"/>
    <w:rsid w:val="003B06D5"/>
    <w:rsid w:val="003B7A3B"/>
    <w:rsid w:val="003C4F4D"/>
    <w:rsid w:val="003E60BF"/>
    <w:rsid w:val="003F56F5"/>
    <w:rsid w:val="00405254"/>
    <w:rsid w:val="00444044"/>
    <w:rsid w:val="00452377"/>
    <w:rsid w:val="004635DB"/>
    <w:rsid w:val="00475CF9"/>
    <w:rsid w:val="0048029B"/>
    <w:rsid w:val="0048462F"/>
    <w:rsid w:val="004973EF"/>
    <w:rsid w:val="004A11E0"/>
    <w:rsid w:val="004A6082"/>
    <w:rsid w:val="004A7FD4"/>
    <w:rsid w:val="004B19D8"/>
    <w:rsid w:val="004C0084"/>
    <w:rsid w:val="004C0D08"/>
    <w:rsid w:val="004C323A"/>
    <w:rsid w:val="004D2FE9"/>
    <w:rsid w:val="004E2FEB"/>
    <w:rsid w:val="00505A95"/>
    <w:rsid w:val="005103E8"/>
    <w:rsid w:val="0054089D"/>
    <w:rsid w:val="00585059"/>
    <w:rsid w:val="005A5B0C"/>
    <w:rsid w:val="005E2094"/>
    <w:rsid w:val="005E3084"/>
    <w:rsid w:val="005F36B0"/>
    <w:rsid w:val="005F789E"/>
    <w:rsid w:val="00602941"/>
    <w:rsid w:val="006029CD"/>
    <w:rsid w:val="006070F8"/>
    <w:rsid w:val="006151B0"/>
    <w:rsid w:val="00615F08"/>
    <w:rsid w:val="006432B4"/>
    <w:rsid w:val="00666C5D"/>
    <w:rsid w:val="006B470E"/>
    <w:rsid w:val="006D510B"/>
    <w:rsid w:val="006E0128"/>
    <w:rsid w:val="006E1C04"/>
    <w:rsid w:val="006E3784"/>
    <w:rsid w:val="006F27BE"/>
    <w:rsid w:val="0070510E"/>
    <w:rsid w:val="007055BD"/>
    <w:rsid w:val="00711320"/>
    <w:rsid w:val="00720B62"/>
    <w:rsid w:val="00755CFA"/>
    <w:rsid w:val="00761B76"/>
    <w:rsid w:val="00773E78"/>
    <w:rsid w:val="0079575B"/>
    <w:rsid w:val="007A1198"/>
    <w:rsid w:val="007B0547"/>
    <w:rsid w:val="007F2C97"/>
    <w:rsid w:val="00814541"/>
    <w:rsid w:val="00816D75"/>
    <w:rsid w:val="0082137E"/>
    <w:rsid w:val="00825939"/>
    <w:rsid w:val="00826EDD"/>
    <w:rsid w:val="00827FFD"/>
    <w:rsid w:val="008446A3"/>
    <w:rsid w:val="00845ECF"/>
    <w:rsid w:val="008607D2"/>
    <w:rsid w:val="0088380B"/>
    <w:rsid w:val="00887638"/>
    <w:rsid w:val="008A6740"/>
    <w:rsid w:val="008C2941"/>
    <w:rsid w:val="008E3E34"/>
    <w:rsid w:val="009071F6"/>
    <w:rsid w:val="00914AFA"/>
    <w:rsid w:val="00926FEC"/>
    <w:rsid w:val="0093695D"/>
    <w:rsid w:val="009370FF"/>
    <w:rsid w:val="00937C0C"/>
    <w:rsid w:val="00953ABA"/>
    <w:rsid w:val="00971BD6"/>
    <w:rsid w:val="00980C32"/>
    <w:rsid w:val="00980EC1"/>
    <w:rsid w:val="00983C47"/>
    <w:rsid w:val="00987EC8"/>
    <w:rsid w:val="00993352"/>
    <w:rsid w:val="009A31B9"/>
    <w:rsid w:val="009A5E27"/>
    <w:rsid w:val="009D6249"/>
    <w:rsid w:val="009E7C82"/>
    <w:rsid w:val="009F47C8"/>
    <w:rsid w:val="00A00938"/>
    <w:rsid w:val="00A0151B"/>
    <w:rsid w:val="00A167FC"/>
    <w:rsid w:val="00A32F3B"/>
    <w:rsid w:val="00A3568D"/>
    <w:rsid w:val="00A4063E"/>
    <w:rsid w:val="00A4223A"/>
    <w:rsid w:val="00A51667"/>
    <w:rsid w:val="00A52BA6"/>
    <w:rsid w:val="00A579EF"/>
    <w:rsid w:val="00A77676"/>
    <w:rsid w:val="00A7798B"/>
    <w:rsid w:val="00AB3BBF"/>
    <w:rsid w:val="00AD4488"/>
    <w:rsid w:val="00AD48A4"/>
    <w:rsid w:val="00AD7303"/>
    <w:rsid w:val="00AF1F6E"/>
    <w:rsid w:val="00B03E04"/>
    <w:rsid w:val="00B14295"/>
    <w:rsid w:val="00B26E66"/>
    <w:rsid w:val="00B76452"/>
    <w:rsid w:val="00B92D62"/>
    <w:rsid w:val="00BB700E"/>
    <w:rsid w:val="00BE75A6"/>
    <w:rsid w:val="00C0265F"/>
    <w:rsid w:val="00C0692F"/>
    <w:rsid w:val="00C15555"/>
    <w:rsid w:val="00C15682"/>
    <w:rsid w:val="00C23F8A"/>
    <w:rsid w:val="00C31D89"/>
    <w:rsid w:val="00C60B37"/>
    <w:rsid w:val="00C85405"/>
    <w:rsid w:val="00C86F5A"/>
    <w:rsid w:val="00C94F9C"/>
    <w:rsid w:val="00C96E3D"/>
    <w:rsid w:val="00CB666E"/>
    <w:rsid w:val="00CD1F13"/>
    <w:rsid w:val="00CD40CB"/>
    <w:rsid w:val="00CE0910"/>
    <w:rsid w:val="00CF091F"/>
    <w:rsid w:val="00CF54C0"/>
    <w:rsid w:val="00CF6314"/>
    <w:rsid w:val="00D16B8C"/>
    <w:rsid w:val="00D229FA"/>
    <w:rsid w:val="00D25858"/>
    <w:rsid w:val="00D44A28"/>
    <w:rsid w:val="00D47BBD"/>
    <w:rsid w:val="00D54276"/>
    <w:rsid w:val="00D65646"/>
    <w:rsid w:val="00D85EFD"/>
    <w:rsid w:val="00DA7BF9"/>
    <w:rsid w:val="00DD2A04"/>
    <w:rsid w:val="00DE4352"/>
    <w:rsid w:val="00DF331C"/>
    <w:rsid w:val="00E025F2"/>
    <w:rsid w:val="00E04463"/>
    <w:rsid w:val="00E2130F"/>
    <w:rsid w:val="00E22896"/>
    <w:rsid w:val="00E253B2"/>
    <w:rsid w:val="00E2600B"/>
    <w:rsid w:val="00E33E1E"/>
    <w:rsid w:val="00E55AA9"/>
    <w:rsid w:val="00EB46EF"/>
    <w:rsid w:val="00ED0264"/>
    <w:rsid w:val="00EE2E11"/>
    <w:rsid w:val="00EE5556"/>
    <w:rsid w:val="00EF5BF0"/>
    <w:rsid w:val="00F00662"/>
    <w:rsid w:val="00F1089F"/>
    <w:rsid w:val="00F1131F"/>
    <w:rsid w:val="00F31EB9"/>
    <w:rsid w:val="00F71B7C"/>
    <w:rsid w:val="00F97503"/>
    <w:rsid w:val="00FE61ED"/>
    <w:rsid w:val="00FF7AA7"/>
    <w:rsid w:val="0672CB51"/>
    <w:rsid w:val="0A40C5F4"/>
    <w:rsid w:val="123346F4"/>
    <w:rsid w:val="1A37264B"/>
    <w:rsid w:val="1A8EBE59"/>
    <w:rsid w:val="2203E2FE"/>
    <w:rsid w:val="292D65C2"/>
    <w:rsid w:val="29C10D42"/>
    <w:rsid w:val="2B3109D2"/>
    <w:rsid w:val="3358C39B"/>
    <w:rsid w:val="4DE07FF2"/>
    <w:rsid w:val="4F97D361"/>
    <w:rsid w:val="5145FFF7"/>
    <w:rsid w:val="51733F9B"/>
    <w:rsid w:val="56D11879"/>
    <w:rsid w:val="7487055C"/>
    <w:rsid w:val="795ADE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36543"/>
  <w15:chartTrackingRefBased/>
  <w15:docId w15:val="{824897BC-23DC-4415-AEB4-0412FCD8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B02"/>
    <w:pPr>
      <w:spacing w:after="0" w:line="240" w:lineRule="auto"/>
    </w:pPr>
    <w:rPr>
      <w:rFonts w:ascii="Cambria" w:eastAsia="Times New Roman" w:hAnsi="Cambria"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5059"/>
    <w:pPr>
      <w:tabs>
        <w:tab w:val="center" w:pos="4513"/>
        <w:tab w:val="right" w:pos="9026"/>
      </w:tabs>
    </w:pPr>
  </w:style>
  <w:style w:type="character" w:customStyle="1" w:styleId="HeaderChar">
    <w:name w:val="Header Char"/>
    <w:basedOn w:val="DefaultParagraphFont"/>
    <w:link w:val="Header"/>
    <w:uiPriority w:val="99"/>
    <w:rsid w:val="00585059"/>
  </w:style>
  <w:style w:type="paragraph" w:styleId="Footer">
    <w:name w:val="footer"/>
    <w:basedOn w:val="Normal"/>
    <w:link w:val="FooterChar"/>
    <w:uiPriority w:val="99"/>
    <w:unhideWhenUsed/>
    <w:rsid w:val="00585059"/>
    <w:pPr>
      <w:tabs>
        <w:tab w:val="center" w:pos="4513"/>
        <w:tab w:val="right" w:pos="9026"/>
      </w:tabs>
    </w:pPr>
  </w:style>
  <w:style w:type="character" w:customStyle="1" w:styleId="FooterChar">
    <w:name w:val="Footer Char"/>
    <w:basedOn w:val="DefaultParagraphFont"/>
    <w:link w:val="Footer"/>
    <w:uiPriority w:val="99"/>
    <w:rsid w:val="00585059"/>
  </w:style>
  <w:style w:type="table" w:styleId="TableGrid">
    <w:name w:val="Table Grid"/>
    <w:basedOn w:val="TableNormal"/>
    <w:uiPriority w:val="39"/>
    <w:rsid w:val="00585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585059"/>
    <w:pPr>
      <w:autoSpaceDE w:val="0"/>
      <w:autoSpaceDN w:val="0"/>
      <w:adjustRightInd w:val="0"/>
      <w:spacing w:line="288" w:lineRule="auto"/>
      <w:textAlignment w:val="center"/>
    </w:pPr>
    <w:rPr>
      <w:rFonts w:ascii="MinionPro-Regular" w:hAnsi="MinionPro-Regular" w:cs="MinionPro-Regular"/>
      <w:color w:val="000000"/>
    </w:rPr>
  </w:style>
  <w:style w:type="character" w:styleId="Hyperlink">
    <w:name w:val="Hyperlink"/>
    <w:rsid w:val="00602941"/>
    <w:rPr>
      <w:color w:val="0000FF"/>
      <w:u w:val="single"/>
    </w:rPr>
  </w:style>
  <w:style w:type="paragraph" w:customStyle="1" w:styleId="Pa7">
    <w:name w:val="Pa7"/>
    <w:basedOn w:val="Normal"/>
    <w:next w:val="Normal"/>
    <w:uiPriority w:val="99"/>
    <w:rsid w:val="00602941"/>
    <w:pPr>
      <w:autoSpaceDE w:val="0"/>
      <w:autoSpaceDN w:val="0"/>
      <w:adjustRightInd w:val="0"/>
      <w:spacing w:line="221" w:lineRule="atLeast"/>
    </w:pPr>
    <w:rPr>
      <w:rFonts w:ascii="Calibri Light" w:hAnsi="Calibri Light" w:cs="Calibri Light"/>
    </w:rPr>
  </w:style>
  <w:style w:type="paragraph" w:styleId="BalloonText">
    <w:name w:val="Balloon Text"/>
    <w:basedOn w:val="Normal"/>
    <w:link w:val="BalloonTextChar"/>
    <w:uiPriority w:val="99"/>
    <w:semiHidden/>
    <w:unhideWhenUsed/>
    <w:rsid w:val="000252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24C"/>
    <w:rPr>
      <w:rFonts w:ascii="Segoe UI" w:hAnsi="Segoe UI" w:cs="Segoe UI"/>
      <w:sz w:val="18"/>
      <w:szCs w:val="18"/>
    </w:rPr>
  </w:style>
  <w:style w:type="paragraph" w:styleId="FootnoteText">
    <w:name w:val="footnote text"/>
    <w:basedOn w:val="Normal"/>
    <w:link w:val="FootnoteTextChar"/>
    <w:semiHidden/>
    <w:unhideWhenUsed/>
    <w:rsid w:val="00153698"/>
    <w:rPr>
      <w:sz w:val="20"/>
      <w:szCs w:val="20"/>
    </w:rPr>
  </w:style>
  <w:style w:type="character" w:customStyle="1" w:styleId="FootnoteTextChar">
    <w:name w:val="Footnote Text Char"/>
    <w:basedOn w:val="DefaultParagraphFont"/>
    <w:link w:val="FootnoteText"/>
    <w:uiPriority w:val="99"/>
    <w:semiHidden/>
    <w:rsid w:val="00153698"/>
    <w:rPr>
      <w:sz w:val="20"/>
      <w:szCs w:val="20"/>
    </w:rPr>
  </w:style>
  <w:style w:type="character" w:styleId="FootnoteReference">
    <w:name w:val="footnote reference"/>
    <w:aliases w:val="Footnote number,Footnote Reference Superscript,BVI fnr,Footnote symbol,4_G,Footnotes refss,Footnote Ref,16 Point,Superscript 6 Point,ftref,Footnote Refernece,Appel note de bas de p.,[0],Texto de nota al pie,referencia nota al pie"/>
    <w:link w:val="CharChar1CharCharCharChar1CharCharCharCharCharCharCharCharCharCharCharCharCharCharCharChar"/>
    <w:uiPriority w:val="99"/>
    <w:qFormat/>
    <w:rsid w:val="00153698"/>
    <w:rPr>
      <w:vertAlign w:val="superscript"/>
    </w:rPr>
  </w:style>
  <w:style w:type="character" w:styleId="CommentReference">
    <w:name w:val="annotation reference"/>
    <w:basedOn w:val="DefaultParagraphFont"/>
    <w:uiPriority w:val="99"/>
    <w:rsid w:val="00153698"/>
    <w:rPr>
      <w:sz w:val="16"/>
      <w:szCs w:val="16"/>
    </w:rPr>
  </w:style>
  <w:style w:type="paragraph" w:styleId="CommentText">
    <w:name w:val="annotation text"/>
    <w:basedOn w:val="Normal"/>
    <w:link w:val="CommentTextChar"/>
    <w:uiPriority w:val="99"/>
    <w:rsid w:val="00153698"/>
    <w:pPr>
      <w:spacing w:after="120"/>
      <w:jc w:val="both"/>
    </w:pPr>
    <w:rPr>
      <w:rFonts w:ascii="Calibri" w:hAnsi="Calibri"/>
      <w:sz w:val="20"/>
      <w:szCs w:val="20"/>
    </w:rPr>
  </w:style>
  <w:style w:type="character" w:customStyle="1" w:styleId="CommentTextChar">
    <w:name w:val="Comment Text Char"/>
    <w:basedOn w:val="DefaultParagraphFont"/>
    <w:link w:val="CommentText"/>
    <w:uiPriority w:val="99"/>
    <w:rsid w:val="00153698"/>
    <w:rPr>
      <w:rFonts w:ascii="Calibri" w:eastAsia="Times New Roman" w:hAnsi="Calibri" w:cs="Times New Roman"/>
      <w:sz w:val="20"/>
      <w:szCs w:val="20"/>
      <w:lang w:val="en-US"/>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autoRedefine/>
    <w:uiPriority w:val="99"/>
    <w:qFormat/>
    <w:rsid w:val="00153698"/>
    <w:pPr>
      <w:spacing w:line="240" w:lineRule="exact"/>
      <w:jc w:val="both"/>
    </w:pPr>
    <w:rPr>
      <w:vertAlign w:val="superscript"/>
    </w:rPr>
  </w:style>
  <w:style w:type="paragraph" w:styleId="ListParagraph">
    <w:name w:val="List Paragraph"/>
    <w:basedOn w:val="Normal"/>
    <w:uiPriority w:val="34"/>
    <w:qFormat/>
    <w:rsid w:val="006E3784"/>
    <w:pPr>
      <w:ind w:left="720"/>
      <w:contextualSpacing/>
    </w:pPr>
  </w:style>
  <w:style w:type="paragraph" w:styleId="NormalWeb">
    <w:name w:val="Normal (Web)"/>
    <w:basedOn w:val="Normal"/>
    <w:uiPriority w:val="99"/>
    <w:semiHidden/>
    <w:unhideWhenUsed/>
    <w:rsid w:val="00C15555"/>
    <w:pPr>
      <w:spacing w:before="100" w:beforeAutospacing="1" w:after="100" w:afterAutospacing="1"/>
    </w:pPr>
    <w:rPr>
      <w:rFonts w:ascii="Times New Roman" w:hAnsi="Times New Roman"/>
      <w:lang w:eastAsia="en-GB"/>
    </w:rPr>
  </w:style>
  <w:style w:type="paragraph" w:customStyle="1" w:styleId="EASOreceiver">
    <w:name w:val="EASO_receiver"/>
    <w:rsid w:val="001A5B02"/>
    <w:pPr>
      <w:autoSpaceDE w:val="0"/>
      <w:autoSpaceDN w:val="0"/>
      <w:spacing w:after="0" w:line="240" w:lineRule="auto"/>
      <w:ind w:left="4820"/>
    </w:pPr>
    <w:rPr>
      <w:rFonts w:ascii="Calibri" w:eastAsia="Times New Roman" w:hAnsi="Calibri" w:cs="TrebuchetMS"/>
      <w:color w:val="000000"/>
      <w:sz w:val="24"/>
    </w:rPr>
  </w:style>
  <w:style w:type="paragraph" w:customStyle="1" w:styleId="Default">
    <w:name w:val="Default"/>
    <w:rsid w:val="00A5166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135208"/>
    <w:pPr>
      <w:spacing w:after="0"/>
      <w:jc w:val="left"/>
    </w:pPr>
    <w:rPr>
      <w:rFonts w:ascii="Cambria" w:hAnsi="Cambria"/>
      <w:b/>
      <w:bCs/>
    </w:rPr>
  </w:style>
  <w:style w:type="character" w:customStyle="1" w:styleId="CommentSubjectChar">
    <w:name w:val="Comment Subject Char"/>
    <w:basedOn w:val="CommentTextChar"/>
    <w:link w:val="CommentSubject"/>
    <w:uiPriority w:val="99"/>
    <w:semiHidden/>
    <w:rsid w:val="00135208"/>
    <w:rPr>
      <w:rFonts w:ascii="Cambria" w:eastAsia="Times New Roman" w:hAnsi="Cambria" w:cs="Times New Roman"/>
      <w:b/>
      <w:bCs/>
      <w:sz w:val="20"/>
      <w:szCs w:val="20"/>
      <w:lang w:val="en-US"/>
    </w:rPr>
  </w:style>
  <w:style w:type="character" w:styleId="UnresolvedMention">
    <w:name w:val="Unresolved Mention"/>
    <w:basedOn w:val="DefaultParagraphFont"/>
    <w:uiPriority w:val="99"/>
    <w:semiHidden/>
    <w:unhideWhenUsed/>
    <w:rsid w:val="00FE61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lex.europa.eu/LexUriServ/LexUriServ.do?uri=OJ:L:2010:132:0011:0028:EN: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easo.europa.eu/about-us/procuremen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aso.europa.eu/about-us/procuremen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ontracts@easo.europa.e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aso.europa.eu/sites/default/files/Adopted-SPD2021-23-amendment1-main-text-annexes-18.02.2021.pdf"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ASO Document" ma:contentTypeID="0x010100EC8E399F48B02E418EE814E7D27D1BDA00BC4C718FAF452E4CB5C0081EAF5860F6" ma:contentTypeVersion="30" ma:contentTypeDescription="" ma:contentTypeScope="" ma:versionID="9ea282c25f260eef4a2e82c2a98e0967">
  <xsd:schema xmlns:xsd="http://www.w3.org/2001/XMLSchema" xmlns:xs="http://www.w3.org/2001/XMLSchema" xmlns:p="http://schemas.microsoft.com/office/2006/metadata/properties" xmlns:ns1="http://schemas.microsoft.com/sharepoint/v3" xmlns:ns2="a1af3d24-2c00-4fff-b753-464d92bed99a" xmlns:ns3="be1680b7-d12a-4a0b-bfcb-29eec2d91fcb" xmlns:ns4="6f5b1e9c-6828-4037-8e5d-60449bca48e0" targetNamespace="http://schemas.microsoft.com/office/2006/metadata/properties" ma:root="true" ma:fieldsID="29185fc2dbea79c3e0a8738fb79b4634" ns1:_="" ns2:_="" ns3:_="" ns4:_="">
    <xsd:import namespace="http://schemas.microsoft.com/sharepoint/v3"/>
    <xsd:import namespace="a1af3d24-2c00-4fff-b753-464d92bed99a"/>
    <xsd:import namespace="be1680b7-d12a-4a0b-bfcb-29eec2d91fcb"/>
    <xsd:import namespace="6f5b1e9c-6828-4037-8e5d-60449bca48e0"/>
    <xsd:element name="properties">
      <xsd:complexType>
        <xsd:sequence>
          <xsd:element name="documentManagement">
            <xsd:complexType>
              <xsd:all>
                <xsd:element ref="ns2:easoShortDescription" minOccurs="0"/>
                <xsd:element ref="ns2:_dlc_DocId" minOccurs="0"/>
                <xsd:element ref="ns2:_dlc_DocIdUrl" minOccurs="0"/>
                <xsd:element ref="ns2:_dlc_DocIdPersistId" minOccurs="0"/>
                <xsd:element ref="ns2:o8afd3c3b2c14229af30eb97d0576c14" minOccurs="0"/>
                <xsd:element ref="ns2:TaxCatchAll" minOccurs="0"/>
                <xsd:element ref="ns2:TaxCatchAllLabel" minOccurs="0"/>
                <xsd:element ref="ns2:o7284467db3d4acd87ce2ae955c53c32" minOccurs="0"/>
                <xsd:element ref="ns2:b449eb92237c479dbb476bba4132e4d0" minOccurs="0"/>
                <xsd:element ref="ns3:MediaServiceMetadata" minOccurs="0"/>
                <xsd:element ref="ns3:MediaServiceFastMetadata" minOccurs="0"/>
                <xsd:element ref="ns4:MediaServiceAutoKeyPoints" minOccurs="0"/>
                <xsd:element ref="ns4:MediaServiceKeyPoints" minOccurs="0"/>
                <xsd:element ref="ns2:SharedWithUsers" minOccurs="0"/>
                <xsd:element ref="ns2:SharedWithDetails" minOccurs="0"/>
                <xsd:element ref="ns1:DocumentSetDescription" minOccurs="0"/>
                <xsd:element ref="ns2:easoResponsible"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af3d24-2c00-4fff-b753-464d92bed99a" elementFormDefault="qualified">
    <xsd:import namespace="http://schemas.microsoft.com/office/2006/documentManagement/types"/>
    <xsd:import namespace="http://schemas.microsoft.com/office/infopath/2007/PartnerControls"/>
    <xsd:element name="easoShortDescription" ma:index="5" nillable="true" ma:displayName="Short Description" ma:description="Short description of the document content" ma:internalName="easoShortDescription" ma:readOnly="false">
      <xsd:simpleType>
        <xsd:restriction base="dms:Note">
          <xsd:maxLength value="255"/>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8afd3c3b2c14229af30eb97d0576c14" ma:index="11" ma:taxonomy="true" ma:internalName="o8afd3c3b2c14229af30eb97d0576c14" ma:taxonomyFieldName="easoBusinessClassification" ma:displayName="Business Classification" ma:readOnly="false" ma:fieldId="{88afd3c3-b2c1-4229-af30-eb97d0576c14}" ma:sspId="503e7a41-821a-4582-8c5b-0263b9d2f658" ma:termSetId="420852fe-df73-4459-b6e8-0279ecfd1708"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d5c6ba4d-eb4d-4389-8567-f356c9f1eea5}" ma:internalName="TaxCatchAll" ma:readOnly="false" ma:showField="CatchAllData"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d5c6ba4d-eb4d-4389-8567-f356c9f1eea5}" ma:internalName="TaxCatchAllLabel" ma:readOnly="true" ma:showField="CatchAllDataLabel"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o7284467db3d4acd87ce2ae955c53c32" ma:index="15" nillable="true" ma:taxonomy="true" ma:internalName="o7284467db3d4acd87ce2ae955c53c32" ma:taxonomyFieldName="easoDocumentLanguage" ma:displayName="Document Language" ma:readOnly="false" ma:default="-1;#English|532fa66a-4cdf-4129-bab9-a1f47b418755" ma:fieldId="{87284467-db3d-4acd-87ce-2ae955c53c32}" ma:taxonomyMulti="true" ma:sspId="503e7a41-821a-4582-8c5b-0263b9d2f658" ma:termSetId="e6dd9656-7aa6-44e5-ac68-59003ab7070e" ma:anchorId="00000000-0000-0000-0000-000000000000" ma:open="false" ma:isKeyword="false">
      <xsd:complexType>
        <xsd:sequence>
          <xsd:element ref="pc:Terms" minOccurs="0" maxOccurs="1"/>
        </xsd:sequence>
      </xsd:complexType>
    </xsd:element>
    <xsd:element name="b449eb92237c479dbb476bba4132e4d0" ma:index="17" nillable="true" ma:taxonomy="true" ma:internalName="b449eb92237c479dbb476bba4132e4d0" ma:taxonomyFieldName="easoSecurityClassification" ma:displayName="Security Classification" ma:readOnly="false" ma:default="-1;#Internal|d0063956-0b9b-4740-b4be-2689507f2aae" ma:fieldId="{b449eb92-237c-479d-bb47-6bba4132e4d0}" ma:sspId="503e7a41-821a-4582-8c5b-0263b9d2f658" ma:termSetId="6aae6405-aa79-4b16-b633-2137dc1ce12b" ma:anchorId="00000000-0000-0000-0000-000000000000" ma:open="fals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easoResponsible" ma:index="27" nillable="true" ma:displayName="Responsible" ma:description="The responsible person of the document" ma:SharePointGroup="0" ma:internalName="easoResponsi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1680b7-d12a-4a0b-bfcb-29eec2d91fcb"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5b1e9c-6828-4037-8e5d-60449bca48e0" elementFormDefault="qualified">
    <xsd:import namespace="http://schemas.microsoft.com/office/2006/documentManagement/types"/>
    <xsd:import namespace="http://schemas.microsoft.com/office/infopath/2007/PartnerControls"/>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8afd3c3b2c14229af30eb97d0576c14 xmlns="a1af3d24-2c00-4fff-b753-464d92bed99a">
      <Terms xmlns="http://schemas.microsoft.com/office/infopath/2007/PartnerControls">
        <TermInfo xmlns="http://schemas.microsoft.com/office/infopath/2007/PartnerControls">
          <TermName xmlns="http://schemas.microsoft.com/office/infopath/2007/PartnerControls">Administrative support</TermName>
          <TermId xmlns="http://schemas.microsoft.com/office/infopath/2007/PartnerControls">4d253e98-06de-4512-b953-70c55555b5cf</TermId>
        </TermInfo>
      </Terms>
    </o8afd3c3b2c14229af30eb97d0576c14>
    <DocumentSetDescription xmlns="http://schemas.microsoft.com/sharepoint/v3" xsi:nil="true"/>
    <easoResponsible xmlns="a1af3d24-2c00-4fff-b753-464d92bed99a">
      <UserInfo>
        <DisplayName/>
        <AccountId xsi:nil="true"/>
        <AccountType/>
      </UserInfo>
    </easoResponsible>
    <TaxCatchAll xmlns="a1af3d24-2c00-4fff-b753-464d92bed99a">
      <Value>55</Value>
      <Value>2</Value>
      <Value>1</Value>
    </TaxCatchAll>
    <b449eb92237c479dbb476bba4132e4d0 xmlns="a1af3d24-2c00-4fff-b753-464d92bed99a">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d0063956-0b9b-4740-b4be-2689507f2aae</TermId>
        </TermInfo>
      </Terms>
    </b449eb92237c479dbb476bba4132e4d0>
    <easoShortDescription xmlns="a1af3d24-2c00-4fff-b753-464d92bed99a" xsi:nil="true"/>
    <o7284467db3d4acd87ce2ae955c53c32 xmlns="a1af3d24-2c00-4fff-b753-464d92bed99a">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532fa66a-4cdf-4129-bab9-a1f47b418755</TermId>
        </TermInfo>
      </Terms>
    </o7284467db3d4acd87ce2ae955c53c32>
    <_dlc_DocId xmlns="a1af3d24-2c00-4fff-b753-464d92bed99a">EASO2021-566096372-35677</_dlc_DocId>
    <_dlc_DocIdUrl xmlns="a1af3d24-2c00-4fff-b753-464d92bed99a">
      <Url>https://easo.sharepoint.com/sites/fp/_layouts/15/DocIdRedir.aspx?ID=EASO2021-566096372-35677</Url>
      <Description>EASO2021-566096372-35677</Description>
    </_dlc_DocIdUrl>
    <SharedWithUsers xmlns="a1af3d24-2c00-4fff-b753-464d92bed99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9A41F-477B-442F-8FF9-3E8E16B1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af3d24-2c00-4fff-b753-464d92bed99a"/>
    <ds:schemaRef ds:uri="be1680b7-d12a-4a0b-bfcb-29eec2d91fcb"/>
    <ds:schemaRef ds:uri="6f5b1e9c-6828-4037-8e5d-60449bca4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32BBC-0ADA-4F5F-84F2-B341A902CCC3}">
  <ds:schemaRefs>
    <ds:schemaRef ds:uri="http://schemas.microsoft.com/office/2006/metadata/properties"/>
    <ds:schemaRef ds:uri="http://schemas.microsoft.com/office/infopath/2007/PartnerControls"/>
    <ds:schemaRef ds:uri="a1af3d24-2c00-4fff-b753-464d92bed99a"/>
    <ds:schemaRef ds:uri="http://schemas.microsoft.com/sharepoint/v3"/>
  </ds:schemaRefs>
</ds:datastoreItem>
</file>

<file path=customXml/itemProps3.xml><?xml version="1.0" encoding="utf-8"?>
<ds:datastoreItem xmlns:ds="http://schemas.openxmlformats.org/officeDocument/2006/customXml" ds:itemID="{28FEBBA7-8523-4088-9C81-1DAE13851092}">
  <ds:schemaRefs>
    <ds:schemaRef ds:uri="http://schemas.microsoft.com/sharepoint/v3/contenttype/forms"/>
  </ds:schemaRefs>
</ds:datastoreItem>
</file>

<file path=customXml/itemProps4.xml><?xml version="1.0" encoding="utf-8"?>
<ds:datastoreItem xmlns:ds="http://schemas.openxmlformats.org/officeDocument/2006/customXml" ds:itemID="{731FC652-1864-4C25-9553-581F54F2FC55}">
  <ds:schemaRefs>
    <ds:schemaRef ds:uri="http://schemas.microsoft.com/sharepoint/events"/>
  </ds:schemaRefs>
</ds:datastoreItem>
</file>

<file path=customXml/itemProps5.xml><?xml version="1.0" encoding="utf-8"?>
<ds:datastoreItem xmlns:ds="http://schemas.openxmlformats.org/officeDocument/2006/customXml" ds:itemID="{CEF16C4B-4411-43CB-AEF8-E1E2993F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EASO_Letterhead Portrait</vt:lpstr>
    </vt:vector>
  </TitlesOfParts>
  <Company>European Asylum Support Office</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EASO_Letterhead Portrait</dc:title>
  <dc:subject/>
  <dc:creator>Chetcuti, Nadja</dc:creator>
  <cp:keywords/>
  <dc:description/>
  <cp:lastModifiedBy>Celli, Valentina</cp:lastModifiedBy>
  <cp:revision>2</cp:revision>
  <dcterms:created xsi:type="dcterms:W3CDTF">2021-05-19T08:10:00Z</dcterms:created>
  <dcterms:modified xsi:type="dcterms:W3CDTF">2021-05-19T08:10:00Z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0x010100EC8E399F48B02E418EE814E7D27D1BDA00BC4C718FAF452E4CB5C0081EAF5860F6</vt:lpwstr>
  </property>
  <property fmtid="{D5CDD505-2E9C-101B-9397-08002B2CF9AE}" pid="3" name="_dlc_DocIdItemGuid">
    <vt:lpwstr>1e9919db-2836-44dd-89f7-c9f074e09453</vt:lpwstr>
  </property>
  <property fmtid="{D5CDD505-2E9C-101B-9397-08002B2CF9AE}" pid="4" name="easoBusinessClassification">
    <vt:lpwstr>55;#Administrative support|4d253e98-06de-4512-b953-70c55555b5cf</vt:lpwstr>
  </property>
  <property fmtid="{D5CDD505-2E9C-101B-9397-08002B2CF9AE}" pid="5" name="easoDocumentLanguage">
    <vt:lpwstr>2;#English|532fa66a-4cdf-4129-bab9-a1f47b418755</vt:lpwstr>
  </property>
  <property fmtid="{D5CDD505-2E9C-101B-9397-08002B2CF9AE}" pid="6" name="easoSecurityClassification">
    <vt:lpwstr>1;#Internal|d0063956-0b9b-4740-b4be-2689507f2aae</vt:lpwstr>
  </property>
  <property fmtid="{D5CDD505-2E9C-101B-9397-08002B2CF9AE}" pid="7" name="p96fb03dbcf94747b8ec018a65a2d03d">
    <vt:lpwstr/>
  </property>
  <property fmtid="{D5CDD505-2E9C-101B-9397-08002B2CF9AE}" pid="8" name="easoDocumentCoverage">
    <vt:lpwstr/>
  </property>
</Properties>
</file>